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326"/>
        <w:gridCol w:w="99"/>
        <w:gridCol w:w="484"/>
        <w:gridCol w:w="1170"/>
        <w:gridCol w:w="990"/>
        <w:gridCol w:w="1543"/>
        <w:gridCol w:w="1496"/>
        <w:gridCol w:w="561"/>
        <w:gridCol w:w="1170"/>
        <w:gridCol w:w="1111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53B1D0B6">
                      <wp:simplePos x="0" y="0"/>
                      <wp:positionH relativeFrom="margin">
                        <wp:posOffset>2062701</wp:posOffset>
                      </wp:positionH>
                      <wp:positionV relativeFrom="paragraph">
                        <wp:posOffset>-581660</wp:posOffset>
                      </wp:positionV>
                      <wp:extent cx="3188473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7E751CB1" w:rsidR="00BC3CBE" w:rsidRPr="00521289" w:rsidRDefault="00886F38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6F38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Injectafer (ferric carboxymaltose)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.4pt;margin-top:-45.8pt;width:251.05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" filled="f" stroked="f">
                      <v:textbox>
                        <w:txbxContent>
                          <w:p w14:paraId="74949D4E" w14:textId="7E751CB1" w:rsidR="00BC3CBE" w:rsidRPr="00521289" w:rsidRDefault="00886F38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F38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Injectafer (ferric carboxymaltose)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11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74119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521289">
        <w:trPr>
          <w:trHeight w:val="507"/>
        </w:trPr>
        <w:tc>
          <w:tcPr>
            <w:tcW w:w="11366" w:type="dxa"/>
            <w:gridSpan w:val="11"/>
            <w:shd w:val="clear" w:color="auto" w:fill="FFFFFF" w:themeFill="background1"/>
          </w:tcPr>
          <w:p w14:paraId="6DC278CF" w14:textId="7FE6C95D" w:rsidR="00163568" w:rsidRPr="00A4447C" w:rsidRDefault="009F71D6" w:rsidP="0074119A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33FE6B3C" w:rsidR="0069782B" w:rsidRPr="00A4447C" w:rsidRDefault="009D4FCF" w:rsidP="0074119A">
            <w:pPr>
              <w:jc w:val="center"/>
            </w:pPr>
            <w:r w:rsidRPr="009D4FCF">
              <w:rPr>
                <w:sz w:val="20"/>
                <w:szCs w:val="20"/>
              </w:rPr>
              <w:t>CBC w/ Differential, Iron and TIBC, Ferritin</w:t>
            </w:r>
          </w:p>
        </w:tc>
      </w:tr>
      <w:tr w:rsidR="007C0E73" w14:paraId="6FF372CE" w14:textId="542455E1" w:rsidTr="006304B0">
        <w:trPr>
          <w:trHeight w:val="425"/>
        </w:trPr>
        <w:tc>
          <w:tcPr>
            <w:tcW w:w="2742" w:type="dxa"/>
            <w:gridSpan w:val="2"/>
            <w:shd w:val="clear" w:color="auto" w:fill="FFFFFF" w:themeFill="background1"/>
          </w:tcPr>
          <w:p w14:paraId="4852390D" w14:textId="7777777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14:paraId="588E8E3C" w14:textId="2C38CB3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2841C1E3" w14:textId="77777777" w:rsidR="007C0E73" w:rsidRDefault="00000000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07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Dialysis Patient</w:t>
            </w:r>
          </w:p>
          <w:p w14:paraId="10FF835D" w14:textId="4EC44956" w:rsidR="007C0E73" w:rsidRPr="00D16C04" w:rsidRDefault="00000000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09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Non-Dialysis Patient 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5"/>
            <w:shd w:val="clear" w:color="auto" w:fill="FFFFFF" w:themeFill="background1"/>
          </w:tcPr>
          <w:p w14:paraId="7A37DED3" w14:textId="61A5E25E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7C0E73">
        <w:trPr>
          <w:trHeight w:val="334"/>
        </w:trPr>
        <w:tc>
          <w:tcPr>
            <w:tcW w:w="5485" w:type="dxa"/>
            <w:gridSpan w:val="6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74119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F13282">
        <w:trPr>
          <w:trHeight w:val="1756"/>
        </w:trPr>
        <w:tc>
          <w:tcPr>
            <w:tcW w:w="5485" w:type="dxa"/>
            <w:gridSpan w:val="6"/>
            <w:tcBorders>
              <w:bottom w:val="single" w:sz="2" w:space="0" w:color="auto"/>
            </w:tcBorders>
            <w:vAlign w:val="center"/>
          </w:tcPr>
          <w:p w14:paraId="163C58E3" w14:textId="77777777" w:rsidR="00357CF6" w:rsidRPr="00F13282" w:rsidRDefault="00000000" w:rsidP="004B00C8">
            <w:pPr>
              <w:tabs>
                <w:tab w:val="left" w:pos="9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6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282" w:rsidRPr="00F132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3282">
              <w:rPr>
                <w:rFonts w:cstheme="minorHAnsi"/>
                <w:sz w:val="20"/>
                <w:szCs w:val="20"/>
              </w:rPr>
              <w:t xml:space="preserve"> </w:t>
            </w:r>
            <w:r w:rsidR="00F13282">
              <w:t xml:space="preserve"> </w:t>
            </w:r>
            <w:r w:rsidR="00F13282" w:rsidRPr="00F13282">
              <w:rPr>
                <w:rFonts w:cstheme="minorHAnsi"/>
              </w:rPr>
              <w:t>Injectafer (ferric carboxymaltose) 750 mg IV</w:t>
            </w:r>
          </w:p>
          <w:p w14:paraId="46F8BFD3" w14:textId="31B40336" w:rsidR="00F13282" w:rsidRDefault="00F13282" w:rsidP="00F13282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60" w:line="259" w:lineRule="auto"/>
              <w:rPr>
                <w:rFonts w:cstheme="minorHAnsi"/>
                <w:b/>
                <w:bCs/>
              </w:rPr>
            </w:pPr>
            <w:r w:rsidRPr="009F71D6">
              <w:rPr>
                <w:rFonts w:cstheme="minorHAnsi"/>
                <w:b/>
                <w:bCs/>
              </w:rPr>
              <w:t>Patient GREATER than 50kg</w:t>
            </w:r>
          </w:p>
          <w:p w14:paraId="61EC0229" w14:textId="7CBF6381" w:rsidR="00F13282" w:rsidRDefault="00000000" w:rsidP="00F13282">
            <w:pPr>
              <w:tabs>
                <w:tab w:val="left" w:pos="9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53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282" w:rsidRPr="00F132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3282">
              <w:rPr>
                <w:rFonts w:cstheme="minorHAnsi"/>
              </w:rPr>
              <w:t xml:space="preserve"> Injectafer 15mg/kg</w:t>
            </w:r>
          </w:p>
          <w:p w14:paraId="6179B23E" w14:textId="77777777" w:rsidR="00F13282" w:rsidRDefault="00F13282" w:rsidP="00F13282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Patients LESS than 50kg</w:t>
            </w:r>
          </w:p>
          <w:p w14:paraId="33642913" w14:textId="4919D07D" w:rsidR="00F13282" w:rsidRPr="00F13282" w:rsidRDefault="00F13282" w:rsidP="00F13282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Ferritin and Iron Studies MUST be done within 7 days of treatment.</w:t>
            </w: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  <w:vAlign w:val="center"/>
          </w:tcPr>
          <w:p w14:paraId="45DCEAD2" w14:textId="10D2A98E" w:rsidR="00146D56" w:rsidRPr="007850B5" w:rsidRDefault="00000000" w:rsidP="00357CF6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060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00C8" w:rsidRPr="007850B5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146D56" w:rsidRPr="007850B5">
              <w:rPr>
                <w:rFonts w:cstheme="minorHAnsi"/>
              </w:rPr>
              <w:t xml:space="preserve"> </w:t>
            </w:r>
            <w:r w:rsidR="00521289" w:rsidRPr="007850B5">
              <w:t xml:space="preserve"> </w:t>
            </w:r>
            <w:r w:rsidR="00F13282" w:rsidRPr="007850B5">
              <w:rPr>
                <w:rFonts w:cstheme="minorHAnsi"/>
              </w:rPr>
              <w:t>Weekly x 2 treatments</w:t>
            </w:r>
          </w:p>
          <w:p w14:paraId="6578BADC" w14:textId="464127CE" w:rsidR="00146D56" w:rsidRPr="00357CF6" w:rsidRDefault="00146D56" w:rsidP="00357CF6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447C" w14:paraId="398C2F35" w14:textId="77777777" w:rsidTr="0049088F">
        <w:trPr>
          <w:trHeight w:val="318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A4447C" w:rsidRPr="00521289" w:rsidRDefault="00676127" w:rsidP="007411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74119A">
        <w:trPr>
          <w:trHeight w:val="203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357CF6" w:rsidRDefault="00676127" w:rsidP="0074119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</w:rPr>
              <w:t>Pre-medications administered 30 min prior to infusion</w:t>
            </w:r>
          </w:p>
        </w:tc>
      </w:tr>
      <w:tr w:rsidR="0074119A" w14:paraId="645A6DCF" w14:textId="77777777" w:rsidTr="007C0E73">
        <w:trPr>
          <w:trHeight w:val="148"/>
        </w:trPr>
        <w:tc>
          <w:tcPr>
            <w:tcW w:w="3325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</w:tr>
      <w:tr w:rsidR="00F13282" w14:paraId="69A12CF4" w14:textId="77777777" w:rsidTr="00CE69B1">
        <w:trPr>
          <w:trHeight w:val="145"/>
        </w:trPr>
        <w:tc>
          <w:tcPr>
            <w:tcW w:w="3325" w:type="dxa"/>
            <w:gridSpan w:val="4"/>
            <w:tcBorders>
              <w:top w:val="single" w:sz="2" w:space="0" w:color="auto"/>
            </w:tcBorders>
            <w:vAlign w:val="center"/>
          </w:tcPr>
          <w:p w14:paraId="42B1CD0D" w14:textId="46328CB0" w:rsidR="00F13282" w:rsidRPr="008206FB" w:rsidRDefault="00000000" w:rsidP="00F13282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187488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282" w:rsidRPr="00820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282" w:rsidRPr="008206FB">
              <w:t xml:space="preserve"> Compazine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F3AA9BC" w:rsidR="00F13282" w:rsidRPr="008206FB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</w:pPr>
            <w:r w:rsidRPr="008206FB">
              <w:t>10mg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45551398" w:rsidR="00F13282" w:rsidRPr="008206FB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</w:pPr>
            <w:r w:rsidRPr="008206FB">
              <w:t>PO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</w:tcBorders>
            <w:vAlign w:val="center"/>
          </w:tcPr>
          <w:p w14:paraId="622C97FD" w14:textId="74376460" w:rsidR="00F13282" w:rsidRPr="008206FB" w:rsidRDefault="00000000" w:rsidP="00F13282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195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282" w:rsidRPr="00820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282" w:rsidRPr="008206FB">
              <w:t xml:space="preserve"> Decadron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77777777" w:rsidR="00F13282" w:rsidRPr="008206FB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E367130" w14:textId="0C12A70C" w:rsidR="00F13282" w:rsidRPr="008206FB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</w:pPr>
            <w:r w:rsidRPr="008206FB">
              <w:t>IVP</w:t>
            </w:r>
          </w:p>
        </w:tc>
      </w:tr>
      <w:tr w:rsidR="00F13282" w14:paraId="18203172" w14:textId="77777777" w:rsidTr="007C0E73">
        <w:trPr>
          <w:trHeight w:val="145"/>
        </w:trPr>
        <w:tc>
          <w:tcPr>
            <w:tcW w:w="3325" w:type="dxa"/>
            <w:gridSpan w:val="4"/>
            <w:tcBorders>
              <w:top w:val="single" w:sz="2" w:space="0" w:color="auto"/>
            </w:tcBorders>
            <w:vAlign w:val="center"/>
          </w:tcPr>
          <w:p w14:paraId="27736DFA" w14:textId="64D8911C" w:rsidR="00F13282" w:rsidRPr="008206FB" w:rsidRDefault="00000000" w:rsidP="00F13282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147764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282" w:rsidRPr="00820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282" w:rsidRPr="008206FB">
              <w:t xml:space="preserve"> Kytril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4BDD36E8" w:rsidR="00F13282" w:rsidRPr="008206FB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</w:pPr>
            <w:r w:rsidRPr="008206FB">
              <w:t>1mg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0E800472" w:rsidR="00F13282" w:rsidRPr="008206FB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</w:pPr>
            <w:r w:rsidRPr="008206FB">
              <w:t>IVP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0D677FE6" w:rsidR="00F13282" w:rsidRPr="008206FB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F13282" w:rsidRPr="008206FB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44886C9" w:rsidR="00F13282" w:rsidRPr="008206FB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F13282" w:rsidRPr="00357CF6" w14:paraId="6F443D02" w14:textId="2CD8ECEE" w:rsidTr="008206FB">
        <w:trPr>
          <w:trHeight w:val="1037"/>
        </w:trPr>
        <w:tc>
          <w:tcPr>
            <w:tcW w:w="5485" w:type="dxa"/>
            <w:gridSpan w:val="6"/>
            <w:tcBorders>
              <w:top w:val="nil"/>
              <w:bottom w:val="single" w:sz="4" w:space="0" w:color="auto"/>
            </w:tcBorders>
          </w:tcPr>
          <w:p w14:paraId="71B17904" w14:textId="7E31156C" w:rsidR="00F13282" w:rsidRPr="008206FB" w:rsidRDefault="00F13282" w:rsidP="00F13282">
            <w:pPr>
              <w:tabs>
                <w:tab w:val="left" w:pos="757"/>
              </w:tabs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8206FB">
              <w:rPr>
                <w:b/>
                <w:bCs/>
                <w:sz w:val="20"/>
                <w:szCs w:val="20"/>
                <w:u w:val="single"/>
              </w:rPr>
              <w:t xml:space="preserve"> PRN MEDS:</w:t>
            </w:r>
          </w:p>
          <w:p w14:paraId="5C0DCA5E" w14:textId="0745EB40" w:rsidR="00F13282" w:rsidRPr="008206FB" w:rsidRDefault="00F13282" w:rsidP="00F13282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206FB">
              <w:rPr>
                <w:rFonts w:cstheme="minorHAnsi"/>
                <w:sz w:val="20"/>
                <w:szCs w:val="20"/>
              </w:rPr>
              <w:t>N/A</w:t>
            </w:r>
          </w:p>
          <w:p w14:paraId="167A5CBB" w14:textId="72E45002" w:rsidR="00F13282" w:rsidRPr="008206FB" w:rsidRDefault="00F13282" w:rsidP="00F13282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F13282" w:rsidRPr="008206FB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8206FB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E3D0252" w:rsidR="00F13282" w:rsidRPr="008206FB" w:rsidRDefault="00000000" w:rsidP="00F13282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3282" w:rsidRPr="008206F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13282" w:rsidRPr="008206FB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F13282" w:rsidRPr="008206FB" w:rsidRDefault="00000000" w:rsidP="00F1328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282" w:rsidRPr="008206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282" w:rsidRPr="008206FB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49007456" w:rsidR="00F13282" w:rsidRPr="008206FB" w:rsidRDefault="00F13282" w:rsidP="00F13282">
            <w:pPr>
              <w:rPr>
                <w:sz w:val="20"/>
                <w:szCs w:val="20"/>
              </w:rPr>
            </w:pPr>
            <w:r w:rsidRPr="008206FB">
              <w:rPr>
                <w:sz w:val="20"/>
                <w:szCs w:val="20"/>
              </w:rPr>
              <w:t>___________________________________________</w:t>
            </w:r>
          </w:p>
        </w:tc>
      </w:tr>
      <w:tr w:rsidR="00F13282" w:rsidRPr="00357CF6" w14:paraId="1CB2783C" w14:textId="77777777" w:rsidTr="0074119A">
        <w:trPr>
          <w:trHeight w:val="264"/>
        </w:trPr>
        <w:tc>
          <w:tcPr>
            <w:tcW w:w="11366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F13282" w:rsidRPr="00357CF6" w:rsidRDefault="00F13282" w:rsidP="00F13282">
            <w:pPr>
              <w:rPr>
                <w:b/>
                <w:bCs/>
                <w:sz w:val="20"/>
                <w:szCs w:val="20"/>
              </w:rPr>
            </w:pPr>
            <w:r w:rsidRPr="002223B9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F13282" w14:paraId="0533BEDF" w14:textId="77777777" w:rsidTr="0074119A">
        <w:trPr>
          <w:trHeight w:val="692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9CB040" w14:textId="69888731" w:rsidR="00F13282" w:rsidRPr="008206FB" w:rsidRDefault="00000000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282" w:rsidRPr="00820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282" w:rsidRPr="008206FB">
              <w:t xml:space="preserve"> </w:t>
            </w:r>
            <w:r w:rsidR="00F13282" w:rsidRPr="008206FB">
              <w:rPr>
                <w:b/>
                <w:bCs/>
              </w:rPr>
              <w:t xml:space="preserve">Labs drawn prior to scheduling infusion (results provided) - </w:t>
            </w:r>
            <w:r w:rsidR="00F13282" w:rsidRPr="008206FB">
              <w:t xml:space="preserve">  CBC, Iron and Total Iron Binding Capacity, Ferritin </w:t>
            </w:r>
          </w:p>
          <w:p w14:paraId="43509367" w14:textId="1CD7E1EF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8206FB">
              <w:rPr>
                <w:b/>
                <w:bCs/>
                <w:u w:val="single"/>
              </w:rPr>
              <w:t>Labs to be drawn over treatment course</w:t>
            </w:r>
            <w:r w:rsidR="003E144F" w:rsidRPr="008206FB">
              <w:rPr>
                <w:b/>
                <w:bCs/>
                <w:u w:val="single"/>
              </w:rPr>
              <w:t xml:space="preserve"> by facility</w:t>
            </w:r>
            <w:r w:rsidRPr="008206FB">
              <w:rPr>
                <w:b/>
                <w:bCs/>
                <w:u w:val="single"/>
              </w:rPr>
              <w:t>:</w:t>
            </w:r>
            <w:r w:rsidRPr="008206FB">
              <w:rPr>
                <w:b/>
                <w:bCs/>
              </w:rPr>
              <w:t xml:space="preserve">     </w:t>
            </w:r>
            <w:r w:rsidRPr="008206FB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0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06FB">
              <w:rPr>
                <w:b/>
                <w:bCs/>
              </w:rPr>
              <w:t xml:space="preserve"> NO LABS REQUIRED</w:t>
            </w:r>
          </w:p>
        </w:tc>
      </w:tr>
      <w:tr w:rsidR="00F13282" w14:paraId="49827B74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8206FB">
              <w:rPr>
                <w:b/>
                <w:bCs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8206FB">
              <w:rPr>
                <w:b/>
                <w:bCs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8206FB">
              <w:rPr>
                <w:b/>
                <w:bCs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8206FB">
              <w:rPr>
                <w:b/>
                <w:bCs/>
              </w:rPr>
              <w:t>FREQUENCY</w:t>
            </w:r>
          </w:p>
        </w:tc>
      </w:tr>
      <w:tr w:rsidR="00F13282" w14:paraId="1169917D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F13282" w14:paraId="3A98C037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F13282" w:rsidRPr="008206FB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2223B9" w14:paraId="5CC75238" w14:textId="77777777" w:rsidTr="0049088F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86FDE7" w14:textId="12AA866B" w:rsidR="002223B9" w:rsidRPr="002223B9" w:rsidRDefault="002223B9" w:rsidP="00F1328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Provider Communication</w:t>
            </w:r>
          </w:p>
        </w:tc>
      </w:tr>
      <w:tr w:rsidR="002223B9" w14:paraId="2D471A23" w14:textId="77777777" w:rsidTr="002223B9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5501F021" w14:textId="77777777" w:rsidR="002223B9" w:rsidRPr="008206FB" w:rsidRDefault="002223B9" w:rsidP="002223B9">
            <w:pPr>
              <w:widowControl w:val="0"/>
              <w:autoSpaceDE w:val="0"/>
              <w:autoSpaceDN w:val="0"/>
              <w:adjustRightInd w:val="0"/>
              <w:spacing w:line="24" w:lineRule="atLeast"/>
              <w:ind w:left="200" w:right="80"/>
              <w:rPr>
                <w:rFonts w:cstheme="minorHAnsi"/>
                <w:b/>
                <w:bCs/>
                <w:color w:val="000000"/>
                <w:szCs w:val="28"/>
              </w:rPr>
            </w:pPr>
            <w:r w:rsidRPr="008206FB">
              <w:rPr>
                <w:rFonts w:cstheme="minorHAnsi"/>
                <w:b/>
                <w:bCs/>
                <w:color w:val="000000"/>
                <w:szCs w:val="28"/>
              </w:rPr>
              <w:t>Dosing:</w:t>
            </w:r>
          </w:p>
          <w:p w14:paraId="4666026C" w14:textId="77777777" w:rsidR="002223B9" w:rsidRPr="008206FB" w:rsidRDefault="002223B9" w:rsidP="002223B9">
            <w:pPr>
              <w:widowControl w:val="0"/>
              <w:autoSpaceDE w:val="0"/>
              <w:autoSpaceDN w:val="0"/>
              <w:adjustRightInd w:val="0"/>
              <w:spacing w:line="24" w:lineRule="atLeast"/>
              <w:ind w:left="200" w:right="80"/>
              <w:rPr>
                <w:rFonts w:cstheme="minorHAnsi"/>
                <w:color w:val="000000"/>
                <w:szCs w:val="28"/>
              </w:rPr>
            </w:pPr>
            <w:r w:rsidRPr="008206FB">
              <w:rPr>
                <w:rFonts w:cstheme="minorHAnsi"/>
                <w:color w:val="000000"/>
                <w:szCs w:val="28"/>
              </w:rPr>
              <w:t>- Patients GREATER than 50 kg - Flat Dose of 750 mg</w:t>
            </w:r>
          </w:p>
          <w:p w14:paraId="5277BA4E" w14:textId="77777777" w:rsidR="002223B9" w:rsidRPr="008206FB" w:rsidRDefault="002223B9" w:rsidP="002223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0" w:right="80"/>
              <w:rPr>
                <w:rFonts w:cstheme="minorHAnsi"/>
                <w:color w:val="000000"/>
                <w:szCs w:val="28"/>
              </w:rPr>
            </w:pPr>
            <w:r w:rsidRPr="008206FB">
              <w:rPr>
                <w:rFonts w:cstheme="minorHAnsi"/>
                <w:color w:val="000000"/>
                <w:szCs w:val="28"/>
              </w:rPr>
              <w:t xml:space="preserve">- Patients LESS than 50 kg - 15 mg/kg Ferritin and Iron Studies MUST be done within 7 days of treatment. </w:t>
            </w:r>
          </w:p>
          <w:p w14:paraId="563330B4" w14:textId="77777777" w:rsidR="002223B9" w:rsidRPr="008206FB" w:rsidRDefault="002223B9" w:rsidP="002223B9">
            <w:pPr>
              <w:widowControl w:val="0"/>
              <w:autoSpaceDE w:val="0"/>
              <w:autoSpaceDN w:val="0"/>
              <w:adjustRightInd w:val="0"/>
              <w:spacing w:line="24" w:lineRule="atLeast"/>
              <w:ind w:left="200" w:right="80"/>
              <w:rPr>
                <w:rFonts w:cstheme="minorHAnsi"/>
                <w:b/>
                <w:bCs/>
                <w:color w:val="000000"/>
                <w:szCs w:val="28"/>
              </w:rPr>
            </w:pPr>
            <w:r w:rsidRPr="008206FB">
              <w:rPr>
                <w:rFonts w:cstheme="minorHAnsi"/>
                <w:b/>
                <w:bCs/>
                <w:color w:val="000000"/>
                <w:szCs w:val="28"/>
              </w:rPr>
              <w:t>Ferric Carboxymaltose considerations:</w:t>
            </w:r>
          </w:p>
          <w:p w14:paraId="04E05897" w14:textId="77777777" w:rsidR="002223B9" w:rsidRPr="008206FB" w:rsidRDefault="002223B9" w:rsidP="002223B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Cs w:val="28"/>
              </w:rPr>
            </w:pPr>
            <w:r w:rsidRPr="008206FB">
              <w:rPr>
                <w:rFonts w:cstheme="minorHAnsi"/>
                <w:color w:val="000000"/>
                <w:szCs w:val="28"/>
              </w:rPr>
              <w:t>Emetic risk is Low</w:t>
            </w:r>
          </w:p>
          <w:p w14:paraId="41B08E12" w14:textId="2DB33B40" w:rsidR="002223B9" w:rsidRPr="002223B9" w:rsidRDefault="002223B9" w:rsidP="002223B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206FB">
              <w:rPr>
                <w:rFonts w:cstheme="minorHAnsi"/>
                <w:color w:val="000000"/>
                <w:szCs w:val="28"/>
              </w:rPr>
              <w:t>Repeat labs no sooner than 30 days after last dose.</w:t>
            </w:r>
          </w:p>
        </w:tc>
      </w:tr>
      <w:tr w:rsidR="00F13282" w14:paraId="0230AB97" w14:textId="77777777" w:rsidTr="0049088F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F13282" w:rsidRPr="002223B9" w:rsidRDefault="00F13282" w:rsidP="00F1328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F13282" w14:paraId="6FB0EE9C" w14:textId="77777777" w:rsidTr="0074119A">
        <w:trPr>
          <w:trHeight w:val="1664"/>
        </w:trPr>
        <w:tc>
          <w:tcPr>
            <w:tcW w:w="11366" w:type="dxa"/>
            <w:gridSpan w:val="11"/>
            <w:tcBorders>
              <w:bottom w:val="single" w:sz="2" w:space="0" w:color="auto"/>
            </w:tcBorders>
          </w:tcPr>
          <w:p w14:paraId="3905C8AC" w14:textId="77777777" w:rsidR="003A36B9" w:rsidRPr="003A36B9" w:rsidRDefault="003A36B9" w:rsidP="003A36B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3A36B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Notify</w:t>
            </w:r>
            <w:r w:rsidRPr="003A36B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A36B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Provider if</w:t>
            </w:r>
            <w:r w:rsidRPr="003A36B9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3"/>
            </w:tblGrid>
            <w:tr w:rsidR="003A36B9" w:rsidRPr="003A36B9" w14:paraId="22E22C2F" w14:textId="77777777" w:rsidTr="00A41FD4">
              <w:trPr>
                <w:cantSplit/>
                <w:trHeight w:val="480"/>
              </w:trPr>
              <w:tc>
                <w:tcPr>
                  <w:tcW w:w="9693" w:type="dxa"/>
                  <w:tcBorders>
                    <w:top w:val="nil"/>
                    <w:bottom w:val="nil"/>
                  </w:tcBorders>
                </w:tcPr>
                <w:p w14:paraId="2DF044CE" w14:textId="77777777" w:rsidR="003A36B9" w:rsidRPr="003A36B9" w:rsidRDefault="003A36B9" w:rsidP="001438F1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A36B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1) Hgb/Hct GREATER than or EQUAL to ULN </w:t>
                  </w:r>
                </w:p>
                <w:p w14:paraId="758C4FE6" w14:textId="77777777" w:rsidR="003A36B9" w:rsidRPr="003A36B9" w:rsidRDefault="003A36B9" w:rsidP="001438F1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A36B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2) Ferritin GREATER THAN or EQUAL to ULN </w:t>
                  </w:r>
                </w:p>
              </w:tc>
            </w:tr>
            <w:tr w:rsidR="003A36B9" w:rsidRPr="003A36B9" w14:paraId="271C6906" w14:textId="77777777" w:rsidTr="00A41FD4">
              <w:trPr>
                <w:cantSplit/>
                <w:trHeight w:val="930"/>
              </w:trPr>
              <w:tc>
                <w:tcPr>
                  <w:tcW w:w="9693" w:type="dxa"/>
                  <w:tcBorders>
                    <w:bottom w:val="nil"/>
                  </w:tcBorders>
                </w:tcPr>
                <w:p w14:paraId="59C5C3D7" w14:textId="77777777" w:rsidR="003A36B9" w:rsidRPr="003A36B9" w:rsidRDefault="003A36B9" w:rsidP="001438F1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A36B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3) History of prior reaction to Carboxymaltose </w:t>
                  </w:r>
                </w:p>
                <w:p w14:paraId="0913E520" w14:textId="77777777" w:rsidR="003A36B9" w:rsidRDefault="003A36B9" w:rsidP="001438F1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A36B9">
                    <w:rPr>
                      <w:rFonts w:cstheme="minorHAnsi"/>
                      <w:color w:val="000000"/>
                      <w:sz w:val="20"/>
                      <w:szCs w:val="20"/>
                    </w:rPr>
                    <w:t>4) Ferritin and Iron studies have NOT been done within 7 days of treatment. Patients should be monitored for hypersensitivity reaction during infusion and for 30 minutes post administration. Monitor patients for signs and symptoms of hypertension post administration.</w:t>
                  </w:r>
                </w:p>
                <w:p w14:paraId="12F6F4DC" w14:textId="37E73957" w:rsidR="003A36B9" w:rsidRPr="003A36B9" w:rsidRDefault="003A36B9" w:rsidP="001438F1">
                  <w:pPr>
                    <w:framePr w:hSpace="180" w:wrap="around" w:vAnchor="text" w:hAnchor="margin" w:xAlign="center" w:y="193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A36B9">
                    <w:rPr>
                      <w:rFonts w:cstheme="minorHAnsi"/>
                      <w:color w:val="000000"/>
                      <w:sz w:val="20"/>
                      <w:szCs w:val="20"/>
                    </w:rPr>
                    <w:t>Obtain vital signs pre- and post-infusion. Obtain vital signs PRN during infusion.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A15C199" w14:textId="59333D3D" w:rsidR="00F13282" w:rsidRPr="003A36B9" w:rsidRDefault="00F13282" w:rsidP="003A36B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0C10" w14:textId="77777777" w:rsidR="00B4213F" w:rsidRDefault="00B4213F" w:rsidP="00926C8B">
      <w:pPr>
        <w:spacing w:after="0" w:line="240" w:lineRule="auto"/>
      </w:pPr>
      <w:r>
        <w:separator/>
      </w:r>
    </w:p>
  </w:endnote>
  <w:endnote w:type="continuationSeparator" w:id="0">
    <w:p w14:paraId="0862B550" w14:textId="77777777" w:rsidR="00B4213F" w:rsidRDefault="00B4213F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AB83" w14:textId="77777777" w:rsidR="00B4213F" w:rsidRDefault="00B4213F" w:rsidP="00926C8B">
      <w:pPr>
        <w:spacing w:after="0" w:line="240" w:lineRule="auto"/>
      </w:pPr>
      <w:r>
        <w:separator/>
      </w:r>
    </w:p>
  </w:footnote>
  <w:footnote w:type="continuationSeparator" w:id="0">
    <w:p w14:paraId="30805665" w14:textId="77777777" w:rsidR="00B4213F" w:rsidRDefault="00B4213F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4E999219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15DD"/>
    <w:multiLevelType w:val="hybridMultilevel"/>
    <w:tmpl w:val="FC3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661F"/>
    <w:multiLevelType w:val="hybridMultilevel"/>
    <w:tmpl w:val="74205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7"/>
  </w:num>
  <w:num w:numId="3" w16cid:durableId="1710762718">
    <w:abstractNumId w:val="13"/>
  </w:num>
  <w:num w:numId="4" w16cid:durableId="423841284">
    <w:abstractNumId w:val="8"/>
  </w:num>
  <w:num w:numId="5" w16cid:durableId="1899243253">
    <w:abstractNumId w:val="5"/>
  </w:num>
  <w:num w:numId="6" w16cid:durableId="63720024">
    <w:abstractNumId w:val="12"/>
  </w:num>
  <w:num w:numId="7" w16cid:durableId="753167693">
    <w:abstractNumId w:val="14"/>
  </w:num>
  <w:num w:numId="8" w16cid:durableId="2071077735">
    <w:abstractNumId w:val="9"/>
  </w:num>
  <w:num w:numId="9" w16cid:durableId="1038435926">
    <w:abstractNumId w:val="0"/>
  </w:num>
  <w:num w:numId="10" w16cid:durableId="517158783">
    <w:abstractNumId w:val="4"/>
  </w:num>
  <w:num w:numId="11" w16cid:durableId="1022320097">
    <w:abstractNumId w:val="6"/>
  </w:num>
  <w:num w:numId="12" w16cid:durableId="669795788">
    <w:abstractNumId w:val="2"/>
  </w:num>
  <w:num w:numId="13" w16cid:durableId="161360273">
    <w:abstractNumId w:val="10"/>
  </w:num>
  <w:num w:numId="14" w16cid:durableId="106893037">
    <w:abstractNumId w:val="11"/>
  </w:num>
  <w:num w:numId="15" w16cid:durableId="534201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01A2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38F1"/>
    <w:rsid w:val="001451E3"/>
    <w:rsid w:val="00146D56"/>
    <w:rsid w:val="00150DE8"/>
    <w:rsid w:val="001514DE"/>
    <w:rsid w:val="00151B64"/>
    <w:rsid w:val="001573D5"/>
    <w:rsid w:val="00163568"/>
    <w:rsid w:val="00172A73"/>
    <w:rsid w:val="00186E8A"/>
    <w:rsid w:val="00192C04"/>
    <w:rsid w:val="001A621A"/>
    <w:rsid w:val="001B1BF1"/>
    <w:rsid w:val="001B46A8"/>
    <w:rsid w:val="001D018A"/>
    <w:rsid w:val="001D32F9"/>
    <w:rsid w:val="00213DD6"/>
    <w:rsid w:val="002223B9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36B9"/>
    <w:rsid w:val="003A5A6A"/>
    <w:rsid w:val="003B740D"/>
    <w:rsid w:val="003C361B"/>
    <w:rsid w:val="003E144F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855AB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850B5"/>
    <w:rsid w:val="007A3F5F"/>
    <w:rsid w:val="007A7323"/>
    <w:rsid w:val="007B30AC"/>
    <w:rsid w:val="007C0E73"/>
    <w:rsid w:val="007E3304"/>
    <w:rsid w:val="007E6986"/>
    <w:rsid w:val="00802DB3"/>
    <w:rsid w:val="008206FB"/>
    <w:rsid w:val="00851F0D"/>
    <w:rsid w:val="00856DB0"/>
    <w:rsid w:val="008735F8"/>
    <w:rsid w:val="00886F3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213F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13282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2</cp:revision>
  <cp:lastPrinted>2022-12-09T21:41:00Z</cp:lastPrinted>
  <dcterms:created xsi:type="dcterms:W3CDTF">2023-01-24T17:56:00Z</dcterms:created>
  <dcterms:modified xsi:type="dcterms:W3CDTF">2023-01-24T17:56:00Z</dcterms:modified>
</cp:coreProperties>
</file>