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AE67" w14:textId="4A48022A" w:rsidR="007C74A3" w:rsidRPr="00FA1A4C" w:rsidRDefault="0047147E" w:rsidP="00D87FE0">
      <w:pPr>
        <w:spacing w:after="0"/>
        <w:jc w:val="center"/>
        <w:rPr>
          <w:b/>
          <w:sz w:val="24"/>
          <w:szCs w:val="24"/>
        </w:rPr>
      </w:pPr>
      <w:r w:rsidRPr="00FA1A4C">
        <w:rPr>
          <w:b/>
          <w:sz w:val="24"/>
          <w:szCs w:val="24"/>
        </w:rPr>
        <w:t>Clinical and Translational Science Institute</w:t>
      </w:r>
    </w:p>
    <w:p w14:paraId="07326782" w14:textId="115E03FA" w:rsidR="007C74A3" w:rsidRPr="00D87FE0" w:rsidRDefault="003007D6" w:rsidP="00D87FE0">
      <w:pPr>
        <w:spacing w:after="0"/>
        <w:jc w:val="center"/>
        <w:rPr>
          <w:b/>
          <w:sz w:val="28"/>
          <w:szCs w:val="28"/>
        </w:rPr>
      </w:pPr>
      <w:r>
        <w:rPr>
          <w:b/>
          <w:sz w:val="28"/>
          <w:szCs w:val="28"/>
        </w:rPr>
        <w:t>2023</w:t>
      </w:r>
      <w:r w:rsidR="005D63A2" w:rsidRPr="00D87FE0">
        <w:rPr>
          <w:b/>
          <w:sz w:val="28"/>
          <w:szCs w:val="28"/>
        </w:rPr>
        <w:t xml:space="preserve"> </w:t>
      </w:r>
      <w:r w:rsidR="0047147E" w:rsidRPr="00D87FE0">
        <w:rPr>
          <w:b/>
          <w:sz w:val="28"/>
          <w:szCs w:val="28"/>
        </w:rPr>
        <w:t>Mentor Academy</w:t>
      </w:r>
    </w:p>
    <w:p w14:paraId="33B9A1A5" w14:textId="20656E3C" w:rsidR="007C74A3" w:rsidRPr="00D87FE0" w:rsidRDefault="0047147E" w:rsidP="00D87FE0">
      <w:pPr>
        <w:spacing w:after="0"/>
        <w:jc w:val="center"/>
        <w:rPr>
          <w:b/>
          <w:sz w:val="28"/>
          <w:szCs w:val="28"/>
        </w:rPr>
      </w:pPr>
      <w:r w:rsidRPr="00D87FE0">
        <w:rPr>
          <w:b/>
          <w:sz w:val="28"/>
          <w:szCs w:val="28"/>
        </w:rPr>
        <w:t>Request for Applications</w:t>
      </w:r>
    </w:p>
    <w:p w14:paraId="737B125A" w14:textId="01201E26" w:rsidR="007C74A3" w:rsidRPr="00D87FE0" w:rsidRDefault="0047147E" w:rsidP="5F02C28E">
      <w:pPr>
        <w:spacing w:after="0"/>
        <w:jc w:val="center"/>
        <w:rPr>
          <w:b/>
          <w:bCs/>
          <w:caps/>
          <w:color w:val="FF0000"/>
          <w:sz w:val="28"/>
          <w:szCs w:val="28"/>
        </w:rPr>
      </w:pPr>
      <w:r w:rsidRPr="00105CEA">
        <w:rPr>
          <w:b/>
          <w:bCs/>
          <w:caps/>
          <w:color w:val="FF0000"/>
          <w:sz w:val="28"/>
          <w:szCs w:val="28"/>
        </w:rPr>
        <w:t>Application dea</w:t>
      </w:r>
      <w:r w:rsidR="0031216D" w:rsidRPr="00105CEA">
        <w:rPr>
          <w:b/>
          <w:bCs/>
          <w:caps/>
          <w:color w:val="FF0000"/>
          <w:sz w:val="28"/>
          <w:szCs w:val="28"/>
        </w:rPr>
        <w:t xml:space="preserve">dline: FRIDAY, </w:t>
      </w:r>
      <w:r w:rsidR="005D63A2" w:rsidRPr="00105CEA">
        <w:rPr>
          <w:b/>
          <w:bCs/>
          <w:caps/>
          <w:color w:val="FF0000"/>
          <w:sz w:val="28"/>
          <w:szCs w:val="28"/>
        </w:rPr>
        <w:t xml:space="preserve">October </w:t>
      </w:r>
      <w:r w:rsidR="007D6EED" w:rsidRPr="00105CEA">
        <w:rPr>
          <w:b/>
          <w:bCs/>
          <w:caps/>
          <w:color w:val="FF0000"/>
          <w:sz w:val="28"/>
          <w:szCs w:val="28"/>
        </w:rPr>
        <w:t>28</w:t>
      </w:r>
      <w:r w:rsidR="4FE5BC2F" w:rsidRPr="00105CEA">
        <w:rPr>
          <w:b/>
          <w:bCs/>
          <w:caps/>
          <w:color w:val="FF0000"/>
          <w:sz w:val="28"/>
          <w:szCs w:val="28"/>
        </w:rPr>
        <w:t>,</w:t>
      </w:r>
      <w:r w:rsidR="0031216D" w:rsidRPr="00105CEA">
        <w:rPr>
          <w:b/>
          <w:bCs/>
          <w:caps/>
          <w:color w:val="FF0000"/>
          <w:sz w:val="28"/>
          <w:szCs w:val="28"/>
        </w:rPr>
        <w:t xml:space="preserve"> </w:t>
      </w:r>
      <w:r w:rsidR="004356B4" w:rsidRPr="00105CEA">
        <w:rPr>
          <w:b/>
          <w:bCs/>
          <w:caps/>
          <w:color w:val="FF0000"/>
          <w:sz w:val="28"/>
          <w:szCs w:val="28"/>
        </w:rPr>
        <w:t>202</w:t>
      </w:r>
      <w:r w:rsidR="007D6EED" w:rsidRPr="00105CEA">
        <w:rPr>
          <w:b/>
          <w:bCs/>
          <w:caps/>
          <w:color w:val="FF0000"/>
          <w:sz w:val="28"/>
          <w:szCs w:val="28"/>
        </w:rPr>
        <w:t>2</w:t>
      </w:r>
    </w:p>
    <w:p w14:paraId="537BF79D" w14:textId="123C391E" w:rsidR="007C74A3" w:rsidRDefault="007C74A3">
      <w:pPr>
        <w:spacing w:after="0"/>
        <w:jc w:val="center"/>
      </w:pPr>
    </w:p>
    <w:p w14:paraId="7CFACC25" w14:textId="77777777" w:rsidR="0031216D" w:rsidRDefault="0031216D" w:rsidP="0031216D">
      <w:pPr>
        <w:spacing w:after="0"/>
        <w:rPr>
          <w:b/>
        </w:rPr>
      </w:pPr>
      <w:r>
        <w:rPr>
          <w:b/>
        </w:rPr>
        <w:t>OVERVIEW</w:t>
      </w:r>
    </w:p>
    <w:p w14:paraId="3C76A04D" w14:textId="4BE31221" w:rsidR="0031216D" w:rsidRDefault="0031216D" w:rsidP="00F22798">
      <w:pPr>
        <w:spacing w:after="0"/>
        <w:jc w:val="both"/>
        <w:rPr>
          <w:iCs/>
        </w:rPr>
      </w:pPr>
      <w:r>
        <w:t xml:space="preserve">The Wake Forest Clinical and Translational Science Institute (CTSI) is accepting applications for the </w:t>
      </w:r>
      <w:r w:rsidR="003007D6">
        <w:t>2023</w:t>
      </w:r>
      <w:r w:rsidR="005D63A2">
        <w:t xml:space="preserve"> </w:t>
      </w:r>
      <w:r>
        <w:t>CTSI Mentor Academy,</w:t>
      </w:r>
      <w:r>
        <w:rPr>
          <w:i/>
          <w:iCs/>
        </w:rPr>
        <w:t xml:space="preserve"> </w:t>
      </w:r>
      <w:r>
        <w:rPr>
          <w:iCs/>
        </w:rPr>
        <w:t xml:space="preserve">a formal, evidence-based, 6-month didactic and experiential training program to enhance the mentoring skills of mid-career and early senior clinical and translational researchers. Early career </w:t>
      </w:r>
      <w:r w:rsidR="00C550B5">
        <w:rPr>
          <w:iCs/>
        </w:rPr>
        <w:t xml:space="preserve">investigators </w:t>
      </w:r>
      <w:r>
        <w:rPr>
          <w:iCs/>
        </w:rPr>
        <w:t xml:space="preserve">with significant mentoring responsibilities are also invited to apply. The </w:t>
      </w:r>
      <w:r w:rsidR="003007D6">
        <w:t>2023</w:t>
      </w:r>
      <w:r w:rsidR="005D63A2">
        <w:rPr>
          <w:iCs/>
        </w:rPr>
        <w:t xml:space="preserve"> </w:t>
      </w:r>
      <w:r>
        <w:rPr>
          <w:iCs/>
        </w:rPr>
        <w:t xml:space="preserve">Mentor Academy will begin in January </w:t>
      </w:r>
      <w:r w:rsidR="003007D6">
        <w:t>2023</w:t>
      </w:r>
      <w:r w:rsidR="005D63A2">
        <w:rPr>
          <w:iCs/>
        </w:rPr>
        <w:t xml:space="preserve"> </w:t>
      </w:r>
      <w:r>
        <w:rPr>
          <w:iCs/>
        </w:rPr>
        <w:t xml:space="preserve">and end in June </w:t>
      </w:r>
      <w:r w:rsidR="003007D6">
        <w:t>2023</w:t>
      </w:r>
      <w:r>
        <w:rPr>
          <w:iCs/>
        </w:rPr>
        <w:t xml:space="preserve">. </w:t>
      </w:r>
    </w:p>
    <w:p w14:paraId="2DF0835D" w14:textId="77777777" w:rsidR="0031216D" w:rsidRDefault="0031216D" w:rsidP="00F22798">
      <w:pPr>
        <w:spacing w:after="0"/>
        <w:jc w:val="both"/>
        <w:rPr>
          <w:iCs/>
        </w:rPr>
      </w:pPr>
    </w:p>
    <w:p w14:paraId="7EEC5502" w14:textId="2E70BC46" w:rsidR="0031216D" w:rsidRDefault="0031216D" w:rsidP="00503CB9">
      <w:pPr>
        <w:spacing w:after="0"/>
        <w:jc w:val="both"/>
      </w:pPr>
      <w:r>
        <w:t>Mentor development is critical to our research enterprise as satisfaction</w:t>
      </w:r>
      <w:r w:rsidR="001A23D6">
        <w:t xml:space="preserve"> in</w:t>
      </w:r>
      <w:r w:rsidR="009C22C0">
        <w:t xml:space="preserve"> </w:t>
      </w:r>
      <w:r>
        <w:t xml:space="preserve">mentoring has been linked with mentee productivity, self-efficacy, </w:t>
      </w:r>
      <w:r w:rsidR="00015D7B">
        <w:t xml:space="preserve">and </w:t>
      </w:r>
      <w:r>
        <w:t>career satisfaction for both mentor and mentee, and is an important predictor of the academic success of scientists in training</w:t>
      </w:r>
      <w:r>
        <w:rPr>
          <w:vertAlign w:val="superscript"/>
        </w:rPr>
        <w:t>1-6</w:t>
      </w:r>
      <w:r>
        <w:t xml:space="preserve">. The goal of the CTSI Mentor Academy is to </w:t>
      </w:r>
      <w:r w:rsidR="00503CB9">
        <w:t xml:space="preserve">provide </w:t>
      </w:r>
      <w:r w:rsidR="007B057A" w:rsidRPr="007B057A">
        <w:t>evidence-based</w:t>
      </w:r>
      <w:r w:rsidR="00503CB9">
        <w:t xml:space="preserve">, </w:t>
      </w:r>
      <w:proofErr w:type="gramStart"/>
      <w:r w:rsidR="007B057A" w:rsidRPr="007B057A">
        <w:t>culturally-responsive</w:t>
      </w:r>
      <w:proofErr w:type="gramEnd"/>
      <w:r w:rsidR="007B057A" w:rsidRPr="007B057A">
        <w:t xml:space="preserve"> training </w:t>
      </w:r>
      <w:r w:rsidR="00503CB9">
        <w:t xml:space="preserve">to </w:t>
      </w:r>
      <w:r w:rsidR="00067C1D">
        <w:t>investigators</w:t>
      </w:r>
      <w:r w:rsidR="00067C1D">
        <w:t xml:space="preserve"> and </w:t>
      </w:r>
      <w:r w:rsidR="00503CB9">
        <w:t>expand</w:t>
      </w:r>
      <w:r>
        <w:t xml:space="preserve"> </w:t>
      </w:r>
      <w:r w:rsidR="00067C1D">
        <w:t xml:space="preserve">their </w:t>
      </w:r>
      <w:r>
        <w:t>competencies specific to research mentoring. The program is an integral part of CTSI initiatives for improving and expanding the research environment at Wake Forest</w:t>
      </w:r>
      <w:r w:rsidR="00562D57">
        <w:t xml:space="preserve"> University School of </w:t>
      </w:r>
      <w:proofErr w:type="gramStart"/>
      <w:r w:rsidR="00562D57">
        <w:t>Medicine</w:t>
      </w:r>
      <w:r w:rsidR="00B904B8">
        <w:t>, and</w:t>
      </w:r>
      <w:proofErr w:type="gramEnd"/>
      <w:r w:rsidR="00B904B8">
        <w:t xml:space="preserve"> </w:t>
      </w:r>
      <w:r>
        <w:t xml:space="preserve">meant to be complementary to other institutional mentoring initiatives that focus on overall mentoring in leadership and career development. </w:t>
      </w:r>
      <w:r w:rsidR="00AF01E5">
        <w:t xml:space="preserve">The </w:t>
      </w:r>
      <w:r w:rsidR="00B904B8">
        <w:t xml:space="preserve">Mentor Academy </w:t>
      </w:r>
      <w:r w:rsidR="00AF01E5">
        <w:t>satisfies the requirement for formal faculty mentoring training, as required by many NIH train</w:t>
      </w:r>
      <w:r w:rsidR="00BB40AC">
        <w:t>in</w:t>
      </w:r>
      <w:r w:rsidR="00AF01E5">
        <w:t>g grants.</w:t>
      </w:r>
      <w:r w:rsidR="00BB40AC">
        <w:t xml:space="preserve"> </w:t>
      </w:r>
    </w:p>
    <w:p w14:paraId="4B861FD8" w14:textId="77777777" w:rsidR="0031216D" w:rsidRDefault="0031216D" w:rsidP="00F22798">
      <w:pPr>
        <w:spacing w:after="0"/>
        <w:jc w:val="both"/>
      </w:pPr>
    </w:p>
    <w:p w14:paraId="73806D85" w14:textId="77777777" w:rsidR="0031216D" w:rsidRDefault="0031216D" w:rsidP="0031216D">
      <w:pPr>
        <w:spacing w:after="0"/>
        <w:rPr>
          <w:b/>
        </w:rPr>
      </w:pPr>
      <w:r>
        <w:rPr>
          <w:b/>
        </w:rPr>
        <w:t>ELIGIBILITY</w:t>
      </w:r>
    </w:p>
    <w:p w14:paraId="2913952C" w14:textId="402D3794" w:rsidR="0031216D" w:rsidRDefault="0045185D" w:rsidP="00F22798">
      <w:pPr>
        <w:spacing w:after="0"/>
        <w:jc w:val="both"/>
      </w:pPr>
      <w:r w:rsidRPr="0045185D">
        <w:t>Mid-level or early senior investigators, or early career investigators with significant research mentoring responsibilities from any Atrium Health Region or regional academic institutions currently involved or interested in mentoring researchers at all career stages are eligible to apply. Women and underrepresented minorities are encouraged to apply. We plan to accept</w:t>
      </w:r>
      <w:r w:rsidR="00F22798">
        <w:t xml:space="preserve"> </w:t>
      </w:r>
      <w:r w:rsidRPr="0045185D">
        <w:t>15 participants into the Mentor Academy, based on applications received.</w:t>
      </w:r>
    </w:p>
    <w:p w14:paraId="3D55A309" w14:textId="77777777" w:rsidR="0045185D" w:rsidRDefault="0045185D" w:rsidP="0031216D">
      <w:pPr>
        <w:spacing w:after="0"/>
        <w:rPr>
          <w:shd w:val="clear" w:color="auto" w:fill="FFFFFF"/>
        </w:rPr>
      </w:pPr>
    </w:p>
    <w:p w14:paraId="6F4E7693" w14:textId="77777777" w:rsidR="0031216D" w:rsidRDefault="0031216D" w:rsidP="0031216D">
      <w:pPr>
        <w:spacing w:after="0"/>
        <w:rPr>
          <w:b/>
          <w:shd w:val="clear" w:color="auto" w:fill="FFFFFF"/>
        </w:rPr>
      </w:pPr>
      <w:r>
        <w:rPr>
          <w:b/>
          <w:shd w:val="clear" w:color="auto" w:fill="FFFFFF"/>
        </w:rPr>
        <w:t>CURRICULUM</w:t>
      </w:r>
    </w:p>
    <w:p w14:paraId="5B399CE5" w14:textId="10234B85" w:rsidR="00310126" w:rsidRDefault="0031216D" w:rsidP="00F22798">
      <w:pPr>
        <w:spacing w:after="0"/>
        <w:jc w:val="both"/>
        <w:rPr>
          <w:shd w:val="clear" w:color="auto" w:fill="FFFFFF"/>
        </w:rPr>
      </w:pPr>
      <w:r>
        <w:rPr>
          <w:shd w:val="clear" w:color="auto" w:fill="FFFFFF"/>
        </w:rPr>
        <w:t xml:space="preserve">The evidence-based curriculum </w:t>
      </w:r>
      <w:r w:rsidR="00A106DD">
        <w:rPr>
          <w:shd w:val="clear" w:color="auto" w:fill="FFFFFF"/>
        </w:rPr>
        <w:t>follows</w:t>
      </w:r>
      <w:r>
        <w:rPr>
          <w:shd w:val="clear" w:color="auto" w:fill="FFFFFF"/>
        </w:rPr>
        <w:t xml:space="preserve"> a nationally vetted curriculum</w:t>
      </w:r>
      <w:r>
        <w:rPr>
          <w:shd w:val="clear" w:color="auto" w:fill="FFFFFF"/>
          <w:vertAlign w:val="superscript"/>
        </w:rPr>
        <w:t>7-8</w:t>
      </w:r>
      <w:r>
        <w:rPr>
          <w:shd w:val="clear" w:color="auto" w:fill="FFFFFF"/>
        </w:rPr>
        <w:t xml:space="preserve"> and includes 20 contact hours of didactic and experiential training, complemented with outside readings and assignments. Content will focus on core competencies for research mentoring: </w:t>
      </w:r>
    </w:p>
    <w:p w14:paraId="3514E956" w14:textId="7E484EAC" w:rsidR="003A1032" w:rsidRDefault="003A1032" w:rsidP="00F22798">
      <w:pPr>
        <w:spacing w:after="0"/>
        <w:jc w:val="both"/>
        <w:rPr>
          <w:shd w:val="clear" w:color="auto" w:fill="FFFFFF"/>
        </w:rPr>
      </w:pPr>
    </w:p>
    <w:tbl>
      <w:tblPr>
        <w:tblStyle w:val="TableGrid"/>
        <w:tblW w:w="10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5454"/>
      </w:tblGrid>
      <w:tr w:rsidR="003A1032" w:rsidRPr="00C648BF" w14:paraId="3DC85712" w14:textId="77777777" w:rsidTr="00C648BF">
        <w:trPr>
          <w:trHeight w:val="302"/>
        </w:trPr>
        <w:tc>
          <w:tcPr>
            <w:tcW w:w="4965" w:type="dxa"/>
          </w:tcPr>
          <w:p w14:paraId="07174E6D" w14:textId="1E99B3A8" w:rsidR="003A1032" w:rsidRPr="00C648BF" w:rsidRDefault="003A1032" w:rsidP="003A1032">
            <w:pPr>
              <w:pStyle w:val="ListParagraph"/>
              <w:numPr>
                <w:ilvl w:val="0"/>
                <w:numId w:val="3"/>
              </w:numPr>
              <w:rPr>
                <w:sz w:val="20"/>
                <w:szCs w:val="20"/>
                <w:shd w:val="clear" w:color="auto" w:fill="FFFFFF"/>
              </w:rPr>
            </w:pPr>
            <w:r w:rsidRPr="00C648BF">
              <w:rPr>
                <w:sz w:val="20"/>
                <w:szCs w:val="20"/>
                <w:shd w:val="clear" w:color="auto" w:fill="FFFFFF"/>
              </w:rPr>
              <w:t>Aligning Expectations</w:t>
            </w:r>
          </w:p>
        </w:tc>
        <w:tc>
          <w:tcPr>
            <w:tcW w:w="5454" w:type="dxa"/>
          </w:tcPr>
          <w:p w14:paraId="24286C1D" w14:textId="7F6B9B18" w:rsidR="003A1032" w:rsidRPr="00C648BF" w:rsidRDefault="003A1032" w:rsidP="003A1032">
            <w:pPr>
              <w:pStyle w:val="ListParagraph"/>
              <w:numPr>
                <w:ilvl w:val="0"/>
                <w:numId w:val="3"/>
              </w:numPr>
              <w:rPr>
                <w:sz w:val="20"/>
                <w:szCs w:val="20"/>
                <w:shd w:val="clear" w:color="auto" w:fill="FFFFFF"/>
              </w:rPr>
            </w:pPr>
            <w:r w:rsidRPr="00C648BF">
              <w:rPr>
                <w:sz w:val="20"/>
                <w:szCs w:val="20"/>
                <w:shd w:val="clear" w:color="auto" w:fill="FFFFFF"/>
              </w:rPr>
              <w:t>Fostering Independence</w:t>
            </w:r>
          </w:p>
        </w:tc>
      </w:tr>
      <w:tr w:rsidR="003A1032" w:rsidRPr="00C648BF" w14:paraId="18BCF46B" w14:textId="77777777" w:rsidTr="00C648BF">
        <w:trPr>
          <w:trHeight w:val="314"/>
        </w:trPr>
        <w:tc>
          <w:tcPr>
            <w:tcW w:w="4965" w:type="dxa"/>
          </w:tcPr>
          <w:p w14:paraId="49C132C4" w14:textId="0ABF9E64" w:rsidR="003A1032" w:rsidRPr="00C648BF" w:rsidRDefault="003A1032" w:rsidP="003A1032">
            <w:pPr>
              <w:pStyle w:val="ListParagraph"/>
              <w:numPr>
                <w:ilvl w:val="0"/>
                <w:numId w:val="3"/>
              </w:numPr>
              <w:rPr>
                <w:sz w:val="20"/>
                <w:szCs w:val="20"/>
                <w:shd w:val="clear" w:color="auto" w:fill="FFFFFF"/>
              </w:rPr>
            </w:pPr>
            <w:r w:rsidRPr="00C648BF">
              <w:rPr>
                <w:sz w:val="20"/>
                <w:szCs w:val="20"/>
                <w:shd w:val="clear" w:color="auto" w:fill="FFFFFF"/>
              </w:rPr>
              <w:t>Addressing Equity and Inclusion</w:t>
            </w:r>
          </w:p>
        </w:tc>
        <w:tc>
          <w:tcPr>
            <w:tcW w:w="5454" w:type="dxa"/>
          </w:tcPr>
          <w:p w14:paraId="13C57241" w14:textId="10E03B0C" w:rsidR="003A1032" w:rsidRPr="00C648BF" w:rsidRDefault="003A1032" w:rsidP="003A1032">
            <w:pPr>
              <w:pStyle w:val="ListParagraph"/>
              <w:numPr>
                <w:ilvl w:val="0"/>
                <w:numId w:val="3"/>
              </w:numPr>
              <w:rPr>
                <w:sz w:val="20"/>
                <w:szCs w:val="20"/>
                <w:shd w:val="clear" w:color="auto" w:fill="FFFFFF"/>
              </w:rPr>
            </w:pPr>
            <w:r w:rsidRPr="00C648BF">
              <w:rPr>
                <w:sz w:val="20"/>
                <w:szCs w:val="20"/>
                <w:shd w:val="clear" w:color="auto" w:fill="FFFFFF"/>
              </w:rPr>
              <w:t>Maintaining Effective Communication</w:t>
            </w:r>
          </w:p>
        </w:tc>
      </w:tr>
      <w:tr w:rsidR="003A1032" w:rsidRPr="00C648BF" w14:paraId="5FBE5F95" w14:textId="77777777" w:rsidTr="00C648BF">
        <w:trPr>
          <w:trHeight w:val="326"/>
        </w:trPr>
        <w:tc>
          <w:tcPr>
            <w:tcW w:w="4965" w:type="dxa"/>
          </w:tcPr>
          <w:p w14:paraId="23F96751" w14:textId="3340D3B0" w:rsidR="003A1032" w:rsidRPr="00C648BF" w:rsidRDefault="003A1032" w:rsidP="003A1032">
            <w:pPr>
              <w:pStyle w:val="ListParagraph"/>
              <w:numPr>
                <w:ilvl w:val="0"/>
                <w:numId w:val="3"/>
              </w:numPr>
              <w:rPr>
                <w:sz w:val="20"/>
                <w:szCs w:val="20"/>
                <w:shd w:val="clear" w:color="auto" w:fill="FFFFFF"/>
              </w:rPr>
            </w:pPr>
            <w:r w:rsidRPr="00C648BF">
              <w:rPr>
                <w:sz w:val="20"/>
                <w:szCs w:val="20"/>
                <w:shd w:val="clear" w:color="auto" w:fill="FFFFFF"/>
              </w:rPr>
              <w:t>Articulating Your Mentoring Philosophy and Plan</w:t>
            </w:r>
          </w:p>
        </w:tc>
        <w:tc>
          <w:tcPr>
            <w:tcW w:w="5454" w:type="dxa"/>
          </w:tcPr>
          <w:p w14:paraId="31FD5BFA" w14:textId="4E73BFDB" w:rsidR="003A1032" w:rsidRPr="00C648BF" w:rsidRDefault="003A1032" w:rsidP="003A1032">
            <w:pPr>
              <w:pStyle w:val="ListParagraph"/>
              <w:numPr>
                <w:ilvl w:val="0"/>
                <w:numId w:val="3"/>
              </w:numPr>
              <w:rPr>
                <w:sz w:val="20"/>
                <w:szCs w:val="20"/>
                <w:shd w:val="clear" w:color="auto" w:fill="FFFFFF"/>
              </w:rPr>
            </w:pPr>
            <w:r w:rsidRPr="00C648BF">
              <w:rPr>
                <w:sz w:val="20"/>
                <w:szCs w:val="20"/>
                <w:shd w:val="clear" w:color="auto" w:fill="FFFFFF"/>
              </w:rPr>
              <w:t>Promoting Mentee Research Self-Efficacy</w:t>
            </w:r>
          </w:p>
        </w:tc>
      </w:tr>
      <w:tr w:rsidR="003A1032" w:rsidRPr="00C648BF" w14:paraId="309FD1B3" w14:textId="77777777" w:rsidTr="00C648BF">
        <w:trPr>
          <w:trHeight w:val="302"/>
        </w:trPr>
        <w:tc>
          <w:tcPr>
            <w:tcW w:w="4965" w:type="dxa"/>
          </w:tcPr>
          <w:p w14:paraId="2565C833" w14:textId="0CC7CD0A" w:rsidR="003A1032" w:rsidRPr="00C648BF" w:rsidRDefault="003A1032" w:rsidP="003A1032">
            <w:pPr>
              <w:pStyle w:val="ListParagraph"/>
              <w:numPr>
                <w:ilvl w:val="0"/>
                <w:numId w:val="3"/>
              </w:numPr>
              <w:rPr>
                <w:sz w:val="20"/>
                <w:szCs w:val="20"/>
                <w:shd w:val="clear" w:color="auto" w:fill="FFFFFF"/>
              </w:rPr>
            </w:pPr>
            <w:r w:rsidRPr="00C648BF">
              <w:rPr>
                <w:sz w:val="20"/>
                <w:szCs w:val="20"/>
                <w:shd w:val="clear" w:color="auto" w:fill="FFFFFF"/>
              </w:rPr>
              <w:t>Assessing Understanding</w:t>
            </w:r>
          </w:p>
        </w:tc>
        <w:tc>
          <w:tcPr>
            <w:tcW w:w="5454" w:type="dxa"/>
          </w:tcPr>
          <w:p w14:paraId="4CBE03AD" w14:textId="2389005C" w:rsidR="003A1032" w:rsidRPr="00C648BF" w:rsidRDefault="003A1032" w:rsidP="003A1032">
            <w:pPr>
              <w:pStyle w:val="ListParagraph"/>
              <w:numPr>
                <w:ilvl w:val="0"/>
                <w:numId w:val="3"/>
              </w:numPr>
              <w:rPr>
                <w:sz w:val="20"/>
                <w:szCs w:val="20"/>
                <w:shd w:val="clear" w:color="auto" w:fill="FFFFFF"/>
              </w:rPr>
            </w:pPr>
            <w:r w:rsidRPr="00C648BF">
              <w:rPr>
                <w:sz w:val="20"/>
                <w:szCs w:val="20"/>
                <w:shd w:val="clear" w:color="auto" w:fill="FFFFFF"/>
              </w:rPr>
              <w:t>Promoting Professional Development</w:t>
            </w:r>
          </w:p>
        </w:tc>
      </w:tr>
      <w:tr w:rsidR="003A1032" w:rsidRPr="00C648BF" w14:paraId="16DBEFAC" w14:textId="77777777" w:rsidTr="00C648BF">
        <w:trPr>
          <w:trHeight w:val="314"/>
        </w:trPr>
        <w:tc>
          <w:tcPr>
            <w:tcW w:w="4965" w:type="dxa"/>
          </w:tcPr>
          <w:p w14:paraId="7E3C8F4C" w14:textId="2BC2B7D0" w:rsidR="003A1032" w:rsidRPr="00C648BF" w:rsidRDefault="003A1032" w:rsidP="003A1032">
            <w:pPr>
              <w:pStyle w:val="ListParagraph"/>
              <w:numPr>
                <w:ilvl w:val="0"/>
                <w:numId w:val="3"/>
              </w:numPr>
              <w:rPr>
                <w:sz w:val="20"/>
                <w:szCs w:val="20"/>
                <w:shd w:val="clear" w:color="auto" w:fill="FFFFFF"/>
              </w:rPr>
            </w:pPr>
            <w:r w:rsidRPr="00C648BF">
              <w:rPr>
                <w:sz w:val="20"/>
                <w:szCs w:val="20"/>
                <w:shd w:val="clear" w:color="auto" w:fill="FFFFFF"/>
              </w:rPr>
              <w:t>Cultivating Ethical Behavior</w:t>
            </w:r>
          </w:p>
        </w:tc>
        <w:tc>
          <w:tcPr>
            <w:tcW w:w="5454" w:type="dxa"/>
          </w:tcPr>
          <w:p w14:paraId="74525D8D" w14:textId="2E178E55" w:rsidR="003A1032" w:rsidRPr="00C648BF" w:rsidRDefault="003A1032" w:rsidP="003A1032">
            <w:pPr>
              <w:pStyle w:val="ListParagraph"/>
              <w:numPr>
                <w:ilvl w:val="0"/>
                <w:numId w:val="3"/>
              </w:numPr>
              <w:rPr>
                <w:sz w:val="20"/>
                <w:szCs w:val="20"/>
                <w:shd w:val="clear" w:color="auto" w:fill="FFFFFF"/>
              </w:rPr>
            </w:pPr>
            <w:r w:rsidRPr="00C648BF">
              <w:rPr>
                <w:sz w:val="20"/>
                <w:szCs w:val="20"/>
                <w:shd w:val="clear" w:color="auto" w:fill="FFFFFF"/>
              </w:rPr>
              <w:t>Fostering Wellbeing</w:t>
            </w:r>
          </w:p>
        </w:tc>
      </w:tr>
      <w:tr w:rsidR="003A1032" w:rsidRPr="00C648BF" w14:paraId="40994FD0" w14:textId="77777777" w:rsidTr="00C648BF">
        <w:trPr>
          <w:trHeight w:val="302"/>
        </w:trPr>
        <w:tc>
          <w:tcPr>
            <w:tcW w:w="4965" w:type="dxa"/>
          </w:tcPr>
          <w:p w14:paraId="0E86604C" w14:textId="753815CF" w:rsidR="003A1032" w:rsidRPr="00C648BF" w:rsidRDefault="003A1032" w:rsidP="003A1032">
            <w:pPr>
              <w:pStyle w:val="ListParagraph"/>
              <w:numPr>
                <w:ilvl w:val="0"/>
                <w:numId w:val="3"/>
              </w:numPr>
              <w:rPr>
                <w:sz w:val="20"/>
                <w:szCs w:val="20"/>
                <w:shd w:val="clear" w:color="auto" w:fill="FFFFFF"/>
              </w:rPr>
            </w:pPr>
            <w:r w:rsidRPr="00C648BF">
              <w:rPr>
                <w:sz w:val="20"/>
                <w:szCs w:val="20"/>
                <w:shd w:val="clear" w:color="auto" w:fill="FFFFFF"/>
              </w:rPr>
              <w:t>Enhancing Work-Life Integration</w:t>
            </w:r>
          </w:p>
        </w:tc>
        <w:tc>
          <w:tcPr>
            <w:tcW w:w="5454" w:type="dxa"/>
          </w:tcPr>
          <w:p w14:paraId="5428E9AC" w14:textId="77777777" w:rsidR="003A1032" w:rsidRPr="00C648BF" w:rsidRDefault="003A1032" w:rsidP="00F22798">
            <w:pPr>
              <w:jc w:val="both"/>
              <w:rPr>
                <w:sz w:val="20"/>
                <w:shd w:val="clear" w:color="auto" w:fill="FFFFFF"/>
              </w:rPr>
            </w:pPr>
          </w:p>
        </w:tc>
      </w:tr>
    </w:tbl>
    <w:p w14:paraId="36FF12CC" w14:textId="7280EEC1" w:rsidR="003A1032" w:rsidRDefault="003A1032" w:rsidP="00F22798">
      <w:pPr>
        <w:spacing w:after="0"/>
        <w:jc w:val="both"/>
        <w:rPr>
          <w:shd w:val="clear" w:color="auto" w:fill="FFFFFF"/>
        </w:rPr>
      </w:pPr>
    </w:p>
    <w:p w14:paraId="3EFD14FA" w14:textId="744D6751" w:rsidR="00D9228F" w:rsidRDefault="00D9228F" w:rsidP="0031216D">
      <w:pPr>
        <w:spacing w:after="0"/>
        <w:rPr>
          <w:b/>
          <w:shd w:val="clear" w:color="auto" w:fill="FFFFFF"/>
        </w:rPr>
      </w:pPr>
    </w:p>
    <w:p w14:paraId="45F0439B" w14:textId="77777777" w:rsidR="0045185D" w:rsidRDefault="0031216D" w:rsidP="0031216D">
      <w:pPr>
        <w:spacing w:after="0"/>
        <w:rPr>
          <w:b/>
          <w:shd w:val="clear" w:color="auto" w:fill="FFFFFF"/>
        </w:rPr>
      </w:pPr>
      <w:r>
        <w:rPr>
          <w:b/>
          <w:shd w:val="clear" w:color="auto" w:fill="FFFFFF"/>
        </w:rPr>
        <w:t>EXPECTATIONS</w:t>
      </w:r>
    </w:p>
    <w:p w14:paraId="600AAA6E" w14:textId="4CE680FE" w:rsidR="0031216D" w:rsidRPr="0045185D" w:rsidRDefault="00C550B5" w:rsidP="00C648BF">
      <w:pPr>
        <w:spacing w:after="0"/>
        <w:jc w:val="both"/>
        <w:rPr>
          <w:b/>
          <w:shd w:val="clear" w:color="auto" w:fill="FFFFFF"/>
        </w:rPr>
      </w:pPr>
      <w:r>
        <w:rPr>
          <w:shd w:val="clear" w:color="auto" w:fill="FFFFFF"/>
        </w:rPr>
        <w:t xml:space="preserve">Participants </w:t>
      </w:r>
      <w:r w:rsidR="0031216D">
        <w:rPr>
          <w:shd w:val="clear" w:color="auto" w:fill="FFFFFF"/>
        </w:rPr>
        <w:t xml:space="preserve">selected for the Mentor Academy are expected to </w:t>
      </w:r>
      <w:r>
        <w:rPr>
          <w:shd w:val="clear" w:color="auto" w:fill="FFFFFF"/>
        </w:rPr>
        <w:t>attend</w:t>
      </w:r>
      <w:r w:rsidR="00AB4E32">
        <w:rPr>
          <w:shd w:val="clear" w:color="auto" w:fill="FFFFFF"/>
        </w:rPr>
        <w:t xml:space="preserve"> </w:t>
      </w:r>
      <w:r>
        <w:rPr>
          <w:shd w:val="clear" w:color="auto" w:fill="FFFFFF"/>
        </w:rPr>
        <w:t>&gt;80% of the</w:t>
      </w:r>
      <w:r w:rsidR="0031216D">
        <w:rPr>
          <w:shd w:val="clear" w:color="auto" w:fill="FFFFFF"/>
        </w:rPr>
        <w:t xml:space="preserve"> Mentor Academy sessions</w:t>
      </w:r>
      <w:r>
        <w:rPr>
          <w:shd w:val="clear" w:color="auto" w:fill="FFFFFF"/>
        </w:rPr>
        <w:t xml:space="preserve">, </w:t>
      </w:r>
      <w:r w:rsidR="0031216D">
        <w:rPr>
          <w:shd w:val="clear" w:color="auto" w:fill="FFFFFF"/>
        </w:rPr>
        <w:t>complete a variety of self-assessment and evaluation activities</w:t>
      </w:r>
      <w:r w:rsidR="00AB4E32">
        <w:rPr>
          <w:shd w:val="clear" w:color="auto" w:fill="FFFFFF"/>
        </w:rPr>
        <w:t>,</w:t>
      </w:r>
      <w:r>
        <w:rPr>
          <w:shd w:val="clear" w:color="auto" w:fill="FFFFFF"/>
        </w:rPr>
        <w:t xml:space="preserve"> and actively engage and share mentoring experiences with fellow participants</w:t>
      </w:r>
      <w:r w:rsidR="0031216D">
        <w:rPr>
          <w:shd w:val="clear" w:color="auto" w:fill="FFFFFF"/>
        </w:rPr>
        <w:t xml:space="preserve">. Participants are also expected to complete a </w:t>
      </w:r>
      <w:r w:rsidR="00AB4E32">
        <w:rPr>
          <w:shd w:val="clear" w:color="auto" w:fill="FFFFFF"/>
        </w:rPr>
        <w:t>Pre</w:t>
      </w:r>
      <w:r w:rsidR="0031216D">
        <w:rPr>
          <w:shd w:val="clear" w:color="auto" w:fill="FFFFFF"/>
        </w:rPr>
        <w:t xml:space="preserve">-Academy self-evaluation and follow-up assessments at the conclusion of the Academy, and again </w:t>
      </w:r>
      <w:r w:rsidR="00074BEF">
        <w:rPr>
          <w:shd w:val="clear" w:color="auto" w:fill="FFFFFF"/>
        </w:rPr>
        <w:t xml:space="preserve">about </w:t>
      </w:r>
      <w:r w:rsidR="0031216D">
        <w:rPr>
          <w:shd w:val="clear" w:color="auto" w:fill="FFFFFF"/>
        </w:rPr>
        <w:t xml:space="preserve">6 months later. </w:t>
      </w:r>
      <w:r w:rsidR="009A1630">
        <w:rPr>
          <w:shd w:val="clear" w:color="auto" w:fill="FFFFFF"/>
        </w:rPr>
        <w:t>Participating faculty who enroll in the M</w:t>
      </w:r>
      <w:r w:rsidR="00D26D70">
        <w:rPr>
          <w:shd w:val="clear" w:color="auto" w:fill="FFFFFF"/>
        </w:rPr>
        <w:t xml:space="preserve">entor </w:t>
      </w:r>
      <w:r w:rsidR="009A1630">
        <w:rPr>
          <w:shd w:val="clear" w:color="auto" w:fill="FFFFFF"/>
        </w:rPr>
        <w:t>A</w:t>
      </w:r>
      <w:r w:rsidR="00D26D70">
        <w:rPr>
          <w:shd w:val="clear" w:color="auto" w:fill="FFFFFF"/>
        </w:rPr>
        <w:t>cademy</w:t>
      </w:r>
      <w:r w:rsidR="009A1630">
        <w:rPr>
          <w:shd w:val="clear" w:color="auto" w:fill="FFFFFF"/>
        </w:rPr>
        <w:t xml:space="preserve"> are eligible to receive</w:t>
      </w:r>
      <w:r w:rsidR="00F22798">
        <w:rPr>
          <w:shd w:val="clear" w:color="auto" w:fill="FFFFFF"/>
        </w:rPr>
        <w:t xml:space="preserve"> up to</w:t>
      </w:r>
      <w:r w:rsidR="009A1630">
        <w:rPr>
          <w:shd w:val="clear" w:color="auto" w:fill="FFFFFF"/>
        </w:rPr>
        <w:t xml:space="preserve"> </w:t>
      </w:r>
      <w:r w:rsidR="004530BB">
        <w:rPr>
          <w:shd w:val="clear" w:color="auto" w:fill="FFFFFF"/>
        </w:rPr>
        <w:t>5% salary support</w:t>
      </w:r>
      <w:r w:rsidR="00F22798">
        <w:rPr>
          <w:shd w:val="clear" w:color="auto" w:fill="FFFFFF"/>
        </w:rPr>
        <w:t xml:space="preserve"> during the duration of the Academy</w:t>
      </w:r>
      <w:r w:rsidR="009A1630">
        <w:rPr>
          <w:shd w:val="clear" w:color="auto" w:fill="FFFFFF"/>
        </w:rPr>
        <w:t>.</w:t>
      </w:r>
      <w:r w:rsidR="004530BB">
        <w:rPr>
          <w:shd w:val="clear" w:color="auto" w:fill="FFFFFF"/>
        </w:rPr>
        <w:t xml:space="preserve"> </w:t>
      </w:r>
    </w:p>
    <w:p w14:paraId="143937F2" w14:textId="71A1D0A0" w:rsidR="0031216D" w:rsidRDefault="00C648BF" w:rsidP="00C648BF">
      <w:pPr>
        <w:spacing w:after="0"/>
        <w:jc w:val="both"/>
        <w:rPr>
          <w:b/>
          <w:shd w:val="clear" w:color="auto" w:fill="FFFFFF"/>
        </w:rPr>
      </w:pPr>
      <w:r>
        <w:rPr>
          <w:noProof/>
        </w:rPr>
        <w:drawing>
          <wp:anchor distT="0" distB="0" distL="114300" distR="114300" simplePos="0" relativeHeight="251658240" behindDoc="0" locked="0" layoutInCell="1" allowOverlap="1" wp14:anchorId="10F8E880" wp14:editId="62B9F326">
            <wp:simplePos x="0" y="0"/>
            <wp:positionH relativeFrom="column">
              <wp:posOffset>5067300</wp:posOffset>
            </wp:positionH>
            <wp:positionV relativeFrom="paragraph">
              <wp:posOffset>157480</wp:posOffset>
            </wp:positionV>
            <wp:extent cx="1348740" cy="1348740"/>
            <wp:effectExtent l="0" t="0" r="3810" b="3810"/>
            <wp:wrapThrough wrapText="bothSides">
              <wp:wrapPolygon edited="0">
                <wp:start x="0" y="0"/>
                <wp:lineTo x="0" y="21356"/>
                <wp:lineTo x="21356" y="21356"/>
                <wp:lineTo x="2135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rvey_link_qrcode.png"/>
                    <pic:cNvPicPr/>
                  </pic:nvPicPr>
                  <pic:blipFill>
                    <a:blip r:embed="rId10">
                      <a:extLst>
                        <a:ext uri="{28A0092B-C50C-407E-A947-70E740481C1C}">
                          <a14:useLocalDpi xmlns:a14="http://schemas.microsoft.com/office/drawing/2010/main" val="0"/>
                        </a:ext>
                      </a:extLst>
                    </a:blip>
                    <a:stretch>
                      <a:fillRect/>
                    </a:stretch>
                  </pic:blipFill>
                  <pic:spPr>
                    <a:xfrm>
                      <a:off x="0" y="0"/>
                      <a:ext cx="1348740" cy="1348740"/>
                    </a:xfrm>
                    <a:prstGeom prst="rect">
                      <a:avLst/>
                    </a:prstGeom>
                  </pic:spPr>
                </pic:pic>
              </a:graphicData>
            </a:graphic>
            <wp14:sizeRelH relativeFrom="page">
              <wp14:pctWidth>0</wp14:pctWidth>
            </wp14:sizeRelH>
            <wp14:sizeRelV relativeFrom="page">
              <wp14:pctHeight>0</wp14:pctHeight>
            </wp14:sizeRelV>
          </wp:anchor>
        </w:drawing>
      </w:r>
    </w:p>
    <w:p w14:paraId="72240DA9" w14:textId="71C01991" w:rsidR="0031216D" w:rsidRDefault="0031216D" w:rsidP="00C648BF">
      <w:pPr>
        <w:spacing w:after="0"/>
        <w:jc w:val="both"/>
        <w:rPr>
          <w:b/>
          <w:shd w:val="clear" w:color="auto" w:fill="FFFFFF"/>
        </w:rPr>
      </w:pPr>
      <w:r>
        <w:rPr>
          <w:b/>
          <w:shd w:val="clear" w:color="auto" w:fill="FFFFFF"/>
        </w:rPr>
        <w:t>APPLICATION</w:t>
      </w:r>
    </w:p>
    <w:p w14:paraId="0925751C" w14:textId="68ADE852" w:rsidR="007E2371" w:rsidRDefault="0031216D" w:rsidP="00C648BF">
      <w:pPr>
        <w:spacing w:after="0"/>
        <w:jc w:val="both"/>
      </w:pPr>
      <w:r>
        <w:rPr>
          <w:shd w:val="clear" w:color="auto" w:fill="FFFFFF"/>
        </w:rPr>
        <w:t>Applications will be accepted online</w:t>
      </w:r>
      <w:r w:rsidR="00E047C7">
        <w:rPr>
          <w:shd w:val="clear" w:color="auto" w:fill="FFFFFF"/>
        </w:rPr>
        <w:t>. C</w:t>
      </w:r>
      <w:r>
        <w:rPr>
          <w:shd w:val="clear" w:color="auto" w:fill="FFFFFF"/>
        </w:rPr>
        <w:t xml:space="preserve">lick on </w:t>
      </w:r>
      <w:hyperlink r:id="rId11" w:history="1">
        <w:r w:rsidR="003007D6" w:rsidRPr="00BB51CB">
          <w:rPr>
            <w:rStyle w:val="Hyperlink"/>
          </w:rPr>
          <w:t>https://redcap.link/2023MentorAcademy</w:t>
        </w:r>
      </w:hyperlink>
    </w:p>
    <w:p w14:paraId="6C2D08EC" w14:textId="242A50DA" w:rsidR="0031216D" w:rsidRDefault="0031216D" w:rsidP="00C648BF">
      <w:pPr>
        <w:spacing w:after="0"/>
        <w:jc w:val="both"/>
        <w:rPr>
          <w:shd w:val="clear" w:color="auto" w:fill="FFFFFF"/>
        </w:rPr>
      </w:pPr>
      <w:r>
        <w:rPr>
          <w:shd w:val="clear" w:color="auto" w:fill="FFFFFF"/>
        </w:rPr>
        <w:t xml:space="preserve">to submit an </w:t>
      </w:r>
      <w:proofErr w:type="gramStart"/>
      <w:r>
        <w:rPr>
          <w:shd w:val="clear" w:color="auto" w:fill="FFFFFF"/>
        </w:rPr>
        <w:t>application, or</w:t>
      </w:r>
      <w:proofErr w:type="gramEnd"/>
      <w:r>
        <w:rPr>
          <w:shd w:val="clear" w:color="auto" w:fill="FFFFFF"/>
        </w:rPr>
        <w:t xml:space="preserve"> scan the QR code. </w:t>
      </w:r>
      <w:r w:rsidRPr="00F64DAF">
        <w:rPr>
          <w:b/>
          <w:bCs/>
          <w:shd w:val="clear" w:color="auto" w:fill="FFFFFF"/>
        </w:rPr>
        <w:t>Note that a Letter of Support from the Department Chair is required and must be uploaded as part of the online application.</w:t>
      </w:r>
      <w:r>
        <w:rPr>
          <w:shd w:val="clear" w:color="auto" w:fill="FFFFFF"/>
        </w:rPr>
        <w:t xml:space="preserve"> Applications must be submitted by </w:t>
      </w:r>
      <w:r w:rsidRPr="00105CEA">
        <w:rPr>
          <w:b/>
          <w:bCs/>
          <w:color w:val="C00000"/>
          <w:shd w:val="clear" w:color="auto" w:fill="FFFFFF"/>
        </w:rPr>
        <w:t xml:space="preserve">Friday, </w:t>
      </w:r>
      <w:r w:rsidR="00FB2235" w:rsidRPr="00105CEA">
        <w:rPr>
          <w:b/>
          <w:bCs/>
          <w:color w:val="C00000"/>
          <w:shd w:val="clear" w:color="auto" w:fill="FFFFFF"/>
        </w:rPr>
        <w:t xml:space="preserve">October </w:t>
      </w:r>
      <w:r w:rsidR="007D6EED" w:rsidRPr="00105CEA">
        <w:rPr>
          <w:b/>
          <w:bCs/>
          <w:color w:val="C00000"/>
          <w:shd w:val="clear" w:color="auto" w:fill="FFFFFF"/>
        </w:rPr>
        <w:t>28, 2022</w:t>
      </w:r>
      <w:r w:rsidRPr="00105CEA">
        <w:rPr>
          <w:b/>
          <w:bCs/>
          <w:shd w:val="clear" w:color="auto" w:fill="FFFFFF"/>
        </w:rPr>
        <w:t>.</w:t>
      </w:r>
      <w:r w:rsidRPr="00D87FE0">
        <w:rPr>
          <w:shd w:val="clear" w:color="auto" w:fill="FFFFFF"/>
        </w:rPr>
        <w:t xml:space="preserve"> </w:t>
      </w:r>
    </w:p>
    <w:p w14:paraId="16BC41BE" w14:textId="05CA7683" w:rsidR="0031216D" w:rsidRDefault="0031216D" w:rsidP="00C648BF">
      <w:pPr>
        <w:spacing w:after="0"/>
        <w:jc w:val="both"/>
        <w:rPr>
          <w:shd w:val="clear" w:color="auto" w:fill="FFFFFF"/>
        </w:rPr>
      </w:pPr>
      <w:r w:rsidRPr="00D87FE0">
        <w:rPr>
          <w:shd w:val="clear" w:color="auto" w:fill="FFFFFF"/>
        </w:rPr>
        <w:t xml:space="preserve">A </w:t>
      </w:r>
      <w:r w:rsidRPr="00D87FE0">
        <w:rPr>
          <w:i/>
          <w:iCs/>
          <w:shd w:val="clear" w:color="auto" w:fill="FFFFFF"/>
        </w:rPr>
        <w:t>SAVE AND RETURN</w:t>
      </w:r>
      <w:r w:rsidRPr="00D87FE0">
        <w:rPr>
          <w:shd w:val="clear" w:color="auto" w:fill="FFFFFF"/>
        </w:rPr>
        <w:t xml:space="preserve"> option will be available on the submission</w:t>
      </w:r>
      <w:r>
        <w:rPr>
          <w:shd w:val="clear" w:color="auto" w:fill="FFFFFF"/>
        </w:rPr>
        <w:t xml:space="preserve"> form. </w:t>
      </w:r>
    </w:p>
    <w:p w14:paraId="4F32E12D" w14:textId="77777777" w:rsidR="0031216D" w:rsidRDefault="0031216D" w:rsidP="00C648BF">
      <w:pPr>
        <w:spacing w:after="0"/>
        <w:jc w:val="both"/>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              </w:t>
      </w:r>
    </w:p>
    <w:p w14:paraId="6DF55C4D" w14:textId="77777777" w:rsidR="0031216D" w:rsidRDefault="0031216D" w:rsidP="00C648BF">
      <w:pPr>
        <w:spacing w:after="0"/>
        <w:jc w:val="both"/>
        <w:rPr>
          <w:b/>
          <w:bCs/>
          <w:shd w:val="clear" w:color="auto" w:fill="FFFFFF"/>
        </w:rPr>
      </w:pPr>
      <w:r>
        <w:rPr>
          <w:b/>
          <w:bCs/>
          <w:shd w:val="clear" w:color="auto" w:fill="FFFFFF"/>
        </w:rPr>
        <w:t>The application must include:</w:t>
      </w:r>
    </w:p>
    <w:p w14:paraId="78E2F7D2" w14:textId="6E1C79E9" w:rsidR="0031216D" w:rsidRPr="00422528" w:rsidRDefault="0031216D" w:rsidP="00C648BF">
      <w:pPr>
        <w:pStyle w:val="ListParagraph"/>
        <w:numPr>
          <w:ilvl w:val="0"/>
          <w:numId w:val="2"/>
        </w:numPr>
        <w:spacing w:after="0"/>
        <w:jc w:val="both"/>
        <w:rPr>
          <w:i/>
          <w:iCs/>
          <w:shd w:val="clear" w:color="auto" w:fill="FFFFFF"/>
        </w:rPr>
      </w:pPr>
      <w:r w:rsidRPr="00422528">
        <w:rPr>
          <w:i/>
          <w:iCs/>
          <w:shd w:val="clear" w:color="auto" w:fill="FFFFFF"/>
        </w:rPr>
        <w:t xml:space="preserve">Description of your </w:t>
      </w:r>
      <w:r w:rsidR="00364E52" w:rsidRPr="00422528">
        <w:rPr>
          <w:i/>
          <w:iCs/>
          <w:shd w:val="clear" w:color="auto" w:fill="FFFFFF"/>
        </w:rPr>
        <w:t xml:space="preserve">current engagement </w:t>
      </w:r>
      <w:r w:rsidRPr="00422528">
        <w:rPr>
          <w:i/>
          <w:iCs/>
          <w:shd w:val="clear" w:color="auto" w:fill="FFFFFF"/>
        </w:rPr>
        <w:t xml:space="preserve">in </w:t>
      </w:r>
      <w:r w:rsidR="00364E52" w:rsidRPr="00422528">
        <w:rPr>
          <w:i/>
          <w:iCs/>
          <w:shd w:val="clear" w:color="auto" w:fill="FFFFFF"/>
        </w:rPr>
        <w:t>research</w:t>
      </w:r>
    </w:p>
    <w:p w14:paraId="364A2B40" w14:textId="557222A6" w:rsidR="0031216D" w:rsidRPr="00422528" w:rsidRDefault="0031216D" w:rsidP="00C648BF">
      <w:pPr>
        <w:pStyle w:val="ListParagraph"/>
        <w:numPr>
          <w:ilvl w:val="0"/>
          <w:numId w:val="2"/>
        </w:numPr>
        <w:spacing w:after="0"/>
        <w:jc w:val="both"/>
        <w:rPr>
          <w:i/>
          <w:iCs/>
          <w:shd w:val="clear" w:color="auto" w:fill="FFFFFF"/>
        </w:rPr>
      </w:pPr>
      <w:r w:rsidRPr="00422528">
        <w:rPr>
          <w:i/>
          <w:iCs/>
          <w:shd w:val="clear" w:color="auto" w:fill="FFFFFF"/>
        </w:rPr>
        <w:t xml:space="preserve">Description of your </w:t>
      </w:r>
      <w:r w:rsidR="00364E52" w:rsidRPr="00422528">
        <w:rPr>
          <w:i/>
          <w:iCs/>
          <w:shd w:val="clear" w:color="auto" w:fill="FFFFFF"/>
        </w:rPr>
        <w:t xml:space="preserve">experience </w:t>
      </w:r>
      <w:r w:rsidRPr="00422528">
        <w:rPr>
          <w:i/>
          <w:iCs/>
          <w:shd w:val="clear" w:color="auto" w:fill="FFFFFF"/>
        </w:rPr>
        <w:t xml:space="preserve">in </w:t>
      </w:r>
      <w:r w:rsidR="00364E52" w:rsidRPr="00422528">
        <w:rPr>
          <w:i/>
          <w:iCs/>
          <w:shd w:val="clear" w:color="auto" w:fill="FFFFFF"/>
        </w:rPr>
        <w:t>mentoring</w:t>
      </w:r>
    </w:p>
    <w:p w14:paraId="566A08BF" w14:textId="7016365F" w:rsidR="0031216D" w:rsidRPr="00422528" w:rsidRDefault="0031216D" w:rsidP="00C648BF">
      <w:pPr>
        <w:pStyle w:val="ListParagraph"/>
        <w:numPr>
          <w:ilvl w:val="0"/>
          <w:numId w:val="2"/>
        </w:numPr>
        <w:spacing w:after="0"/>
        <w:jc w:val="both"/>
        <w:rPr>
          <w:i/>
          <w:iCs/>
          <w:shd w:val="clear" w:color="auto" w:fill="FFFFFF"/>
        </w:rPr>
      </w:pPr>
      <w:r w:rsidRPr="00422528">
        <w:rPr>
          <w:i/>
          <w:iCs/>
          <w:shd w:val="clear" w:color="auto" w:fill="FFFFFF"/>
        </w:rPr>
        <w:t xml:space="preserve">Completion of </w:t>
      </w:r>
      <w:r w:rsidR="00364E52" w:rsidRPr="00422528">
        <w:rPr>
          <w:i/>
          <w:iCs/>
          <w:shd w:val="clear" w:color="auto" w:fill="FFFFFF"/>
        </w:rPr>
        <w:t xml:space="preserve">mentee </w:t>
      </w:r>
      <w:r w:rsidR="00FB2235" w:rsidRPr="00422528">
        <w:rPr>
          <w:i/>
          <w:iCs/>
          <w:shd w:val="clear" w:color="auto" w:fill="FFFFFF"/>
        </w:rPr>
        <w:t xml:space="preserve">information </w:t>
      </w:r>
      <w:r w:rsidRPr="00422528">
        <w:rPr>
          <w:i/>
          <w:iCs/>
          <w:shd w:val="clear" w:color="auto" w:fill="FFFFFF"/>
        </w:rPr>
        <w:t>(</w:t>
      </w:r>
      <w:r w:rsidR="00E81AD0" w:rsidRPr="00422528">
        <w:rPr>
          <w:i/>
          <w:iCs/>
          <w:shd w:val="clear" w:color="auto" w:fill="FFFFFF"/>
        </w:rPr>
        <w:t xml:space="preserve">number and career level for current and past mentees) </w:t>
      </w:r>
    </w:p>
    <w:p w14:paraId="3CDE60B4" w14:textId="34B41B85" w:rsidR="0031216D" w:rsidRPr="00422528" w:rsidRDefault="0031216D" w:rsidP="00C648BF">
      <w:pPr>
        <w:pStyle w:val="ListParagraph"/>
        <w:numPr>
          <w:ilvl w:val="0"/>
          <w:numId w:val="2"/>
        </w:numPr>
        <w:spacing w:after="0"/>
        <w:jc w:val="both"/>
        <w:rPr>
          <w:i/>
          <w:iCs/>
          <w:shd w:val="clear" w:color="auto" w:fill="FFFFFF"/>
        </w:rPr>
      </w:pPr>
      <w:r w:rsidRPr="00422528">
        <w:rPr>
          <w:i/>
          <w:iCs/>
          <w:shd w:val="clear" w:color="auto" w:fill="FFFFFF"/>
        </w:rPr>
        <w:t xml:space="preserve">Statement </w:t>
      </w:r>
      <w:r w:rsidR="00A106DD" w:rsidRPr="00422528">
        <w:rPr>
          <w:i/>
          <w:iCs/>
          <w:shd w:val="clear" w:color="auto" w:fill="FFFFFF"/>
        </w:rPr>
        <w:t xml:space="preserve">of </w:t>
      </w:r>
      <w:r w:rsidR="00364E52" w:rsidRPr="00422528">
        <w:rPr>
          <w:i/>
          <w:iCs/>
          <w:shd w:val="clear" w:color="auto" w:fill="FFFFFF"/>
        </w:rPr>
        <w:t>why y</w:t>
      </w:r>
      <w:r w:rsidRPr="00422528">
        <w:rPr>
          <w:i/>
          <w:iCs/>
          <w:shd w:val="clear" w:color="auto" w:fill="FFFFFF"/>
        </w:rPr>
        <w:t xml:space="preserve">ou </w:t>
      </w:r>
      <w:r w:rsidR="00E047C7" w:rsidRPr="00422528">
        <w:rPr>
          <w:i/>
          <w:iCs/>
          <w:shd w:val="clear" w:color="auto" w:fill="FFFFFF"/>
        </w:rPr>
        <w:t xml:space="preserve">are </w:t>
      </w:r>
      <w:r w:rsidR="00364E52" w:rsidRPr="00422528">
        <w:rPr>
          <w:i/>
          <w:iCs/>
          <w:shd w:val="clear" w:color="auto" w:fill="FFFFFF"/>
        </w:rPr>
        <w:t xml:space="preserve">interested </w:t>
      </w:r>
      <w:r w:rsidRPr="00422528">
        <w:rPr>
          <w:i/>
          <w:iCs/>
          <w:shd w:val="clear" w:color="auto" w:fill="FFFFFF"/>
        </w:rPr>
        <w:t xml:space="preserve">in </w:t>
      </w:r>
      <w:r w:rsidR="00364E52" w:rsidRPr="00422528">
        <w:rPr>
          <w:i/>
          <w:iCs/>
          <w:shd w:val="clear" w:color="auto" w:fill="FFFFFF"/>
        </w:rPr>
        <w:t xml:space="preserve">participating </w:t>
      </w:r>
      <w:r w:rsidRPr="00422528">
        <w:rPr>
          <w:i/>
          <w:iCs/>
          <w:shd w:val="clear" w:color="auto" w:fill="FFFFFF"/>
        </w:rPr>
        <w:t>in the Mentor Academy</w:t>
      </w:r>
    </w:p>
    <w:p w14:paraId="3A30A0A6" w14:textId="3C760F2D" w:rsidR="0031216D" w:rsidRPr="00422528" w:rsidRDefault="0031216D" w:rsidP="00C648BF">
      <w:pPr>
        <w:pStyle w:val="ListParagraph"/>
        <w:numPr>
          <w:ilvl w:val="0"/>
          <w:numId w:val="2"/>
        </w:numPr>
        <w:spacing w:after="0"/>
        <w:jc w:val="both"/>
        <w:rPr>
          <w:i/>
          <w:iCs/>
          <w:shd w:val="clear" w:color="auto" w:fill="FFFFFF"/>
        </w:rPr>
      </w:pPr>
      <w:r w:rsidRPr="00422528">
        <w:rPr>
          <w:i/>
          <w:iCs/>
          <w:shd w:val="clear" w:color="auto" w:fill="FFFFFF"/>
        </w:rPr>
        <w:t xml:space="preserve">Description of any </w:t>
      </w:r>
      <w:r w:rsidR="00364E52" w:rsidRPr="00422528">
        <w:rPr>
          <w:i/>
          <w:iCs/>
          <w:shd w:val="clear" w:color="auto" w:fill="FFFFFF"/>
        </w:rPr>
        <w:t>prior formal or informal mentor training</w:t>
      </w:r>
    </w:p>
    <w:p w14:paraId="768FD02D" w14:textId="30D5C1D1" w:rsidR="0031216D" w:rsidRPr="00422528" w:rsidRDefault="0031216D" w:rsidP="00C648BF">
      <w:pPr>
        <w:pStyle w:val="ListParagraph"/>
        <w:numPr>
          <w:ilvl w:val="0"/>
          <w:numId w:val="2"/>
        </w:numPr>
        <w:spacing w:after="0"/>
        <w:jc w:val="both"/>
        <w:rPr>
          <w:i/>
          <w:iCs/>
          <w:shd w:val="clear" w:color="auto" w:fill="FFFFFF"/>
        </w:rPr>
      </w:pPr>
      <w:r w:rsidRPr="00422528">
        <w:rPr>
          <w:i/>
          <w:iCs/>
          <w:shd w:val="clear" w:color="auto" w:fill="FFFFFF"/>
        </w:rPr>
        <w:t xml:space="preserve">Explanation of the </w:t>
      </w:r>
      <w:r w:rsidR="00364E52" w:rsidRPr="00422528">
        <w:rPr>
          <w:i/>
          <w:iCs/>
          <w:shd w:val="clear" w:color="auto" w:fill="FFFFFF"/>
        </w:rPr>
        <w:t>specific</w:t>
      </w:r>
      <w:r w:rsidRPr="00422528">
        <w:rPr>
          <w:i/>
          <w:iCs/>
          <w:shd w:val="clear" w:color="auto" w:fill="FFFFFF"/>
        </w:rPr>
        <w:t xml:space="preserve"> </w:t>
      </w:r>
      <w:r w:rsidR="00364E52" w:rsidRPr="00422528">
        <w:rPr>
          <w:i/>
          <w:iCs/>
          <w:shd w:val="clear" w:color="auto" w:fill="FFFFFF"/>
        </w:rPr>
        <w:t xml:space="preserve">mentoring knowledge </w:t>
      </w:r>
      <w:r w:rsidRPr="00422528">
        <w:rPr>
          <w:i/>
          <w:iCs/>
          <w:shd w:val="clear" w:color="auto" w:fill="FFFFFF"/>
        </w:rPr>
        <w:t xml:space="preserve">and </w:t>
      </w:r>
      <w:r w:rsidR="00364E52" w:rsidRPr="00422528">
        <w:rPr>
          <w:i/>
          <w:iCs/>
          <w:shd w:val="clear" w:color="auto" w:fill="FFFFFF"/>
        </w:rPr>
        <w:t xml:space="preserve">skills you seek </w:t>
      </w:r>
      <w:r w:rsidRPr="00422528">
        <w:rPr>
          <w:i/>
          <w:iCs/>
          <w:shd w:val="clear" w:color="auto" w:fill="FFFFFF"/>
        </w:rPr>
        <w:t xml:space="preserve">to </w:t>
      </w:r>
      <w:r w:rsidR="00364E52" w:rsidRPr="00422528">
        <w:rPr>
          <w:i/>
          <w:iCs/>
          <w:shd w:val="clear" w:color="auto" w:fill="FFFFFF"/>
        </w:rPr>
        <w:t xml:space="preserve">advance </w:t>
      </w:r>
      <w:r w:rsidRPr="00422528">
        <w:rPr>
          <w:i/>
          <w:iCs/>
          <w:shd w:val="clear" w:color="auto" w:fill="FFFFFF"/>
        </w:rPr>
        <w:t>by participating in the Mentor Academy</w:t>
      </w:r>
    </w:p>
    <w:p w14:paraId="06324051" w14:textId="77777777" w:rsidR="0031216D" w:rsidRPr="00422528" w:rsidRDefault="0031216D" w:rsidP="00C648BF">
      <w:pPr>
        <w:pStyle w:val="ListParagraph"/>
        <w:numPr>
          <w:ilvl w:val="0"/>
          <w:numId w:val="2"/>
        </w:numPr>
        <w:spacing w:after="0"/>
        <w:jc w:val="both"/>
        <w:rPr>
          <w:i/>
          <w:iCs/>
          <w:shd w:val="clear" w:color="auto" w:fill="FFFFFF"/>
        </w:rPr>
      </w:pPr>
      <w:r w:rsidRPr="00422528">
        <w:rPr>
          <w:i/>
          <w:iCs/>
          <w:shd w:val="clear" w:color="auto" w:fill="FFFFFF"/>
        </w:rPr>
        <w:t>Letter of Support from your Department Chair agreeing to the 5% commitment of effort over the 6-month period. Please upload in your REDCap application.</w:t>
      </w:r>
    </w:p>
    <w:p w14:paraId="50DA218A" w14:textId="77777777" w:rsidR="0031216D" w:rsidRDefault="0031216D" w:rsidP="00C648BF">
      <w:pPr>
        <w:spacing w:after="0"/>
        <w:jc w:val="both"/>
        <w:rPr>
          <w:shd w:val="clear" w:color="auto" w:fill="FFFFFF"/>
        </w:rPr>
      </w:pPr>
    </w:p>
    <w:p w14:paraId="5B459B39" w14:textId="77777777" w:rsidR="0031216D" w:rsidRDefault="0031216D" w:rsidP="00C648BF">
      <w:pPr>
        <w:spacing w:after="0"/>
        <w:jc w:val="both"/>
        <w:rPr>
          <w:b/>
          <w:shd w:val="clear" w:color="auto" w:fill="FFFFFF"/>
        </w:rPr>
      </w:pPr>
      <w:r>
        <w:rPr>
          <w:b/>
          <w:shd w:val="clear" w:color="auto" w:fill="FFFFFF"/>
        </w:rPr>
        <w:t>REVIEW OF APPLICATIONS</w:t>
      </w:r>
    </w:p>
    <w:p w14:paraId="1860CFB9" w14:textId="3634754F" w:rsidR="0031216D" w:rsidRDefault="0031216D" w:rsidP="00C648BF">
      <w:pPr>
        <w:spacing w:after="0"/>
        <w:jc w:val="both"/>
        <w:rPr>
          <w:shd w:val="clear" w:color="auto" w:fill="FFFFFF"/>
        </w:rPr>
      </w:pPr>
      <w:r>
        <w:t xml:space="preserve">Applications will be reviewed by members of the CTSI Education Administration and Oversight Committee. </w:t>
      </w:r>
      <w:r w:rsidR="007D6EED">
        <w:t xml:space="preserve">We plan to </w:t>
      </w:r>
      <w:r>
        <w:rPr>
          <w:b/>
          <w:bCs/>
          <w:shd w:val="clear" w:color="auto" w:fill="FFFFFF"/>
        </w:rPr>
        <w:t>notif</w:t>
      </w:r>
      <w:r w:rsidR="007D6EED">
        <w:rPr>
          <w:b/>
          <w:bCs/>
          <w:shd w:val="clear" w:color="auto" w:fill="FFFFFF"/>
        </w:rPr>
        <w:t>y</w:t>
      </w:r>
      <w:r>
        <w:rPr>
          <w:b/>
          <w:bCs/>
          <w:shd w:val="clear" w:color="auto" w:fill="FFFFFF"/>
        </w:rPr>
        <w:t xml:space="preserve"> </w:t>
      </w:r>
      <w:r w:rsidR="00422528">
        <w:rPr>
          <w:b/>
          <w:bCs/>
          <w:shd w:val="clear" w:color="auto" w:fill="FFFFFF"/>
        </w:rPr>
        <w:t xml:space="preserve">applicants </w:t>
      </w:r>
      <w:r>
        <w:rPr>
          <w:b/>
          <w:bCs/>
          <w:shd w:val="clear" w:color="auto" w:fill="FFFFFF"/>
        </w:rPr>
        <w:t xml:space="preserve">of the status of their application </w:t>
      </w:r>
      <w:r w:rsidRPr="00105CEA">
        <w:rPr>
          <w:b/>
          <w:bCs/>
          <w:shd w:val="clear" w:color="auto" w:fill="FFFFFF"/>
        </w:rPr>
        <w:t xml:space="preserve">by </w:t>
      </w:r>
      <w:r w:rsidR="008A071A" w:rsidRPr="00105CEA">
        <w:rPr>
          <w:b/>
          <w:bCs/>
          <w:shd w:val="clear" w:color="auto" w:fill="FFFFFF"/>
        </w:rPr>
        <w:t xml:space="preserve">Friday, </w:t>
      </w:r>
      <w:r w:rsidR="00E81AD0" w:rsidRPr="00105CEA">
        <w:rPr>
          <w:b/>
          <w:bCs/>
          <w:shd w:val="clear" w:color="auto" w:fill="FFFFFF"/>
        </w:rPr>
        <w:t xml:space="preserve">November </w:t>
      </w:r>
      <w:r w:rsidR="007D6EED" w:rsidRPr="00105CEA">
        <w:rPr>
          <w:b/>
          <w:bCs/>
          <w:shd w:val="clear" w:color="auto" w:fill="FFFFFF"/>
        </w:rPr>
        <w:t>18</w:t>
      </w:r>
      <w:r w:rsidR="00F22798">
        <w:rPr>
          <w:b/>
          <w:bCs/>
          <w:shd w:val="clear" w:color="auto" w:fill="FFFFFF"/>
        </w:rPr>
        <w:t>,</w:t>
      </w:r>
      <w:r w:rsidR="00F22798">
        <w:rPr>
          <w:b/>
          <w:bCs/>
          <w:shd w:val="clear" w:color="auto" w:fill="FFFFFF"/>
          <w:vertAlign w:val="superscript"/>
        </w:rPr>
        <w:t xml:space="preserve"> </w:t>
      </w:r>
      <w:r w:rsidR="008C34E3">
        <w:rPr>
          <w:b/>
          <w:bCs/>
          <w:shd w:val="clear" w:color="auto" w:fill="FFFFFF"/>
        </w:rPr>
        <w:t>2022.</w:t>
      </w:r>
      <w:r>
        <w:rPr>
          <w:shd w:val="clear" w:color="auto" w:fill="FFFFFF"/>
        </w:rPr>
        <w:t xml:space="preserve">   </w:t>
      </w:r>
    </w:p>
    <w:p w14:paraId="550DA2E7" w14:textId="77777777" w:rsidR="0031216D" w:rsidRDefault="0031216D" w:rsidP="00C648BF">
      <w:pPr>
        <w:spacing w:after="0"/>
        <w:jc w:val="both"/>
        <w:rPr>
          <w:b/>
          <w:shd w:val="clear" w:color="auto" w:fill="FFFFFF"/>
        </w:rPr>
      </w:pPr>
    </w:p>
    <w:p w14:paraId="072F68B0" w14:textId="77777777" w:rsidR="0031216D" w:rsidRDefault="0031216D" w:rsidP="00C648BF">
      <w:pPr>
        <w:spacing w:after="0"/>
        <w:jc w:val="both"/>
        <w:rPr>
          <w:b/>
          <w:shd w:val="clear" w:color="auto" w:fill="FFFFFF"/>
        </w:rPr>
      </w:pPr>
      <w:r>
        <w:rPr>
          <w:b/>
          <w:shd w:val="clear" w:color="auto" w:fill="FFFFFF"/>
        </w:rPr>
        <w:t>INFORMATION</w:t>
      </w:r>
    </w:p>
    <w:p w14:paraId="40CFE993" w14:textId="05DFFE0C" w:rsidR="0031216D" w:rsidRDefault="0031216D" w:rsidP="00C648BF">
      <w:pPr>
        <w:spacing w:after="0"/>
        <w:jc w:val="both"/>
      </w:pPr>
      <w:r>
        <w:rPr>
          <w:shd w:val="clear" w:color="auto" w:fill="FFFFFF"/>
        </w:rPr>
        <w:t>If you would like more information about the CTSI Mentor Academy</w:t>
      </w:r>
      <w:r w:rsidR="00BB40AC">
        <w:rPr>
          <w:shd w:val="clear" w:color="auto" w:fill="FFFFFF"/>
        </w:rPr>
        <w:t>,</w:t>
      </w:r>
      <w:r>
        <w:rPr>
          <w:shd w:val="clear" w:color="auto" w:fill="FFFFFF"/>
        </w:rPr>
        <w:t xml:space="preserve"> please contact Claudia Olivier, D</w:t>
      </w:r>
      <w:r w:rsidR="00F22798">
        <w:rPr>
          <w:shd w:val="clear" w:color="auto" w:fill="FFFFFF"/>
        </w:rPr>
        <w:t>irector, CTSI Education Program Director</w:t>
      </w:r>
      <w:r>
        <w:rPr>
          <w:shd w:val="clear" w:color="auto" w:fill="FFFFFF"/>
        </w:rPr>
        <w:t xml:space="preserve">, at </w:t>
      </w:r>
      <w:hyperlink r:id="rId12" w:history="1">
        <w:r>
          <w:rPr>
            <w:color w:val="0000FF"/>
            <w:u w:val="single"/>
            <w:shd w:val="clear" w:color="auto" w:fill="FFFFFF"/>
          </w:rPr>
          <w:t>colivier@wakehealth.edu</w:t>
        </w:r>
      </w:hyperlink>
      <w:r w:rsidR="00F22798">
        <w:rPr>
          <w:shd w:val="clear" w:color="auto" w:fill="FFFFFF"/>
        </w:rPr>
        <w:t xml:space="preserve">, </w:t>
      </w:r>
      <w:r>
        <w:rPr>
          <w:shd w:val="clear" w:color="auto" w:fill="FFFFFF"/>
        </w:rPr>
        <w:t>or D</w:t>
      </w:r>
      <w:r w:rsidR="00F22798">
        <w:rPr>
          <w:shd w:val="clear" w:color="auto" w:fill="FFFFFF"/>
        </w:rPr>
        <w:t>ebra Diz, Mentor Academy Faculty Leader</w:t>
      </w:r>
      <w:r>
        <w:rPr>
          <w:shd w:val="clear" w:color="auto" w:fill="FFFFFF"/>
        </w:rPr>
        <w:t xml:space="preserve"> at </w:t>
      </w:r>
      <w:hyperlink r:id="rId13" w:history="1">
        <w:r>
          <w:rPr>
            <w:rStyle w:val="Hyperlink"/>
            <w:shd w:val="clear" w:color="auto" w:fill="FFFFFF"/>
          </w:rPr>
          <w:t>ddiz@wakehealth.edu</w:t>
        </w:r>
      </w:hyperlink>
      <w:r w:rsidR="00F22798">
        <w:rPr>
          <w:shd w:val="clear" w:color="auto" w:fill="FFFFFF"/>
        </w:rPr>
        <w:t xml:space="preserve">  or P</w:t>
      </w:r>
      <w:r>
        <w:rPr>
          <w:shd w:val="clear" w:color="auto" w:fill="FFFFFF"/>
        </w:rPr>
        <w:t>h 336-716-3512.</w:t>
      </w:r>
      <w:r w:rsidR="00F22798">
        <w:rPr>
          <w:shd w:val="clear" w:color="auto" w:fill="FFFFFF"/>
        </w:rPr>
        <w:t xml:space="preserve"> For technical</w:t>
      </w:r>
      <w:r w:rsidR="00283221">
        <w:rPr>
          <w:shd w:val="clear" w:color="auto" w:fill="FFFFFF"/>
        </w:rPr>
        <w:t xml:space="preserve"> assistance with </w:t>
      </w:r>
      <w:r w:rsidR="00B721EF">
        <w:rPr>
          <w:shd w:val="clear" w:color="auto" w:fill="FFFFFF"/>
        </w:rPr>
        <w:t>your application</w:t>
      </w:r>
      <w:r w:rsidR="00422528">
        <w:rPr>
          <w:shd w:val="clear" w:color="auto" w:fill="FFFFFF"/>
        </w:rPr>
        <w:t>,</w:t>
      </w:r>
      <w:r w:rsidR="00B721EF">
        <w:rPr>
          <w:shd w:val="clear" w:color="auto" w:fill="FFFFFF"/>
        </w:rPr>
        <w:t xml:space="preserve"> please contact Jasmine Malachi at</w:t>
      </w:r>
      <w:r w:rsidR="00283221">
        <w:rPr>
          <w:shd w:val="clear" w:color="auto" w:fill="FFFFFF"/>
        </w:rPr>
        <w:t xml:space="preserve"> </w:t>
      </w:r>
      <w:hyperlink r:id="rId14" w:history="1">
        <w:r w:rsidR="00283221" w:rsidRPr="00C436EE">
          <w:rPr>
            <w:rStyle w:val="Hyperlink"/>
            <w:shd w:val="clear" w:color="auto" w:fill="FFFFFF"/>
          </w:rPr>
          <w:t>jlmalach@wakehealth.edu</w:t>
        </w:r>
      </w:hyperlink>
      <w:r w:rsidR="00283221">
        <w:rPr>
          <w:shd w:val="clear" w:color="auto" w:fill="FFFFFF"/>
        </w:rPr>
        <w:t xml:space="preserve"> </w:t>
      </w:r>
    </w:p>
    <w:p w14:paraId="79884D3F" w14:textId="77777777" w:rsidR="00660764" w:rsidRDefault="00660764" w:rsidP="00C648BF">
      <w:pPr>
        <w:shd w:val="clear" w:color="auto" w:fill="FFFFFF"/>
        <w:spacing w:after="150" w:line="234" w:lineRule="atLeast"/>
        <w:jc w:val="both"/>
        <w:rPr>
          <w:rFonts w:eastAsia="Times New Roman" w:cs="Times New Roman"/>
          <w:b/>
          <w:sz w:val="18"/>
          <w:szCs w:val="18"/>
        </w:rPr>
      </w:pPr>
    </w:p>
    <w:p w14:paraId="7E54DC21" w14:textId="77777777" w:rsidR="00C648BF" w:rsidRDefault="00C648BF" w:rsidP="00C648BF">
      <w:pPr>
        <w:shd w:val="clear" w:color="auto" w:fill="FFFFFF"/>
        <w:spacing w:after="150" w:line="234" w:lineRule="atLeast"/>
        <w:jc w:val="both"/>
        <w:rPr>
          <w:rFonts w:eastAsia="Times New Roman" w:cs="Times New Roman"/>
          <w:b/>
          <w:sz w:val="18"/>
          <w:szCs w:val="18"/>
        </w:rPr>
      </w:pPr>
    </w:p>
    <w:p w14:paraId="158EEFC1" w14:textId="77777777" w:rsidR="00C648BF" w:rsidRDefault="00C648BF" w:rsidP="00C648BF">
      <w:pPr>
        <w:shd w:val="clear" w:color="auto" w:fill="FFFFFF"/>
        <w:spacing w:after="150" w:line="234" w:lineRule="atLeast"/>
        <w:jc w:val="both"/>
        <w:rPr>
          <w:rFonts w:eastAsia="Times New Roman" w:cs="Times New Roman"/>
          <w:b/>
          <w:sz w:val="18"/>
          <w:szCs w:val="18"/>
        </w:rPr>
      </w:pPr>
    </w:p>
    <w:p w14:paraId="6E2C5E22" w14:textId="77777777" w:rsidR="00C648BF" w:rsidRDefault="00C648BF" w:rsidP="00C648BF">
      <w:pPr>
        <w:shd w:val="clear" w:color="auto" w:fill="FFFFFF"/>
        <w:spacing w:after="150" w:line="234" w:lineRule="atLeast"/>
        <w:jc w:val="both"/>
        <w:rPr>
          <w:rFonts w:eastAsia="Times New Roman" w:cs="Times New Roman"/>
          <w:b/>
          <w:sz w:val="18"/>
          <w:szCs w:val="18"/>
        </w:rPr>
      </w:pPr>
    </w:p>
    <w:p w14:paraId="03081034" w14:textId="77777777" w:rsidR="00C648BF" w:rsidRDefault="00C648BF" w:rsidP="00C648BF">
      <w:pPr>
        <w:shd w:val="clear" w:color="auto" w:fill="FFFFFF"/>
        <w:spacing w:after="150" w:line="234" w:lineRule="atLeast"/>
        <w:jc w:val="both"/>
        <w:rPr>
          <w:rFonts w:eastAsia="Times New Roman" w:cs="Times New Roman"/>
          <w:b/>
          <w:sz w:val="18"/>
          <w:szCs w:val="18"/>
        </w:rPr>
      </w:pPr>
    </w:p>
    <w:p w14:paraId="5E17426F" w14:textId="372434BD" w:rsidR="0031216D" w:rsidRPr="00D9228F" w:rsidRDefault="0031216D" w:rsidP="0031216D">
      <w:pPr>
        <w:shd w:val="clear" w:color="auto" w:fill="FFFFFF"/>
        <w:spacing w:after="150" w:line="234" w:lineRule="atLeast"/>
        <w:rPr>
          <w:rFonts w:eastAsia="Times New Roman" w:cs="Times New Roman"/>
          <w:b/>
          <w:sz w:val="18"/>
          <w:szCs w:val="18"/>
        </w:rPr>
      </w:pPr>
      <w:r w:rsidRPr="00D9228F">
        <w:rPr>
          <w:rFonts w:eastAsia="Times New Roman" w:cs="Times New Roman"/>
          <w:b/>
          <w:sz w:val="18"/>
          <w:szCs w:val="18"/>
        </w:rPr>
        <w:lastRenderedPageBreak/>
        <w:t>References:</w:t>
      </w:r>
    </w:p>
    <w:p w14:paraId="3D5C8AFF" w14:textId="77777777" w:rsidR="0031216D" w:rsidRPr="00D9228F" w:rsidRDefault="0031216D" w:rsidP="0031216D">
      <w:pPr>
        <w:numPr>
          <w:ilvl w:val="0"/>
          <w:numId w:val="1"/>
        </w:numPr>
        <w:shd w:val="clear" w:color="auto" w:fill="FFFFFF"/>
        <w:spacing w:after="0" w:line="234" w:lineRule="atLeast"/>
        <w:ind w:left="360"/>
        <w:rPr>
          <w:rFonts w:eastAsia="Times New Roman" w:cs="Times New Roman"/>
          <w:sz w:val="18"/>
          <w:szCs w:val="18"/>
        </w:rPr>
      </w:pPr>
      <w:r w:rsidRPr="00D9228F">
        <w:rPr>
          <w:rFonts w:eastAsia="Times New Roman" w:cs="Times New Roman"/>
          <w:sz w:val="18"/>
          <w:szCs w:val="18"/>
        </w:rPr>
        <w:t xml:space="preserve">Feldman MD, </w:t>
      </w:r>
      <w:proofErr w:type="spellStart"/>
      <w:r w:rsidRPr="00D9228F">
        <w:rPr>
          <w:rFonts w:eastAsia="Times New Roman" w:cs="Times New Roman"/>
          <w:sz w:val="18"/>
          <w:szCs w:val="18"/>
        </w:rPr>
        <w:t>Arean</w:t>
      </w:r>
      <w:proofErr w:type="spellEnd"/>
      <w:r w:rsidRPr="00D9228F">
        <w:rPr>
          <w:rFonts w:eastAsia="Times New Roman" w:cs="Times New Roman"/>
          <w:sz w:val="18"/>
          <w:szCs w:val="18"/>
        </w:rPr>
        <w:t xml:space="preserve"> PA, Marshall SJ, Lovett M, O'Sullivan P. Does mentoring matter: Results from a survey of faculty mentees at a large health sciences university. Med Educ Online. 2010;15:10.3402/meo.v15i0.5063.</w:t>
      </w:r>
    </w:p>
    <w:p w14:paraId="224D2DFB" w14:textId="77777777" w:rsidR="0031216D" w:rsidRPr="00D9228F" w:rsidRDefault="0031216D" w:rsidP="0031216D">
      <w:pPr>
        <w:shd w:val="clear" w:color="auto" w:fill="FFFFFF"/>
        <w:spacing w:after="0" w:line="234" w:lineRule="atLeast"/>
        <w:rPr>
          <w:rFonts w:eastAsia="Times New Roman" w:cs="Times New Roman"/>
          <w:sz w:val="18"/>
          <w:szCs w:val="18"/>
        </w:rPr>
      </w:pPr>
    </w:p>
    <w:p w14:paraId="05E9CBC1" w14:textId="77777777" w:rsidR="0031216D" w:rsidRPr="00D9228F" w:rsidRDefault="0031216D" w:rsidP="0031216D">
      <w:pPr>
        <w:numPr>
          <w:ilvl w:val="0"/>
          <w:numId w:val="1"/>
        </w:numPr>
        <w:shd w:val="clear" w:color="auto" w:fill="FFFFFF"/>
        <w:spacing w:after="0" w:line="234" w:lineRule="atLeast"/>
        <w:ind w:left="360"/>
        <w:rPr>
          <w:rFonts w:eastAsia="Times New Roman" w:cs="Times New Roman"/>
          <w:sz w:val="18"/>
          <w:szCs w:val="18"/>
        </w:rPr>
      </w:pPr>
      <w:r w:rsidRPr="00D9228F">
        <w:rPr>
          <w:rFonts w:eastAsia="Times New Roman" w:cs="Times New Roman"/>
          <w:sz w:val="18"/>
          <w:szCs w:val="18"/>
        </w:rPr>
        <w:t xml:space="preserve">Ramanan RA, Phillips RS, Davis RB, </w:t>
      </w:r>
      <w:proofErr w:type="spellStart"/>
      <w:r w:rsidRPr="00D9228F">
        <w:rPr>
          <w:rFonts w:eastAsia="Times New Roman" w:cs="Times New Roman"/>
          <w:sz w:val="18"/>
          <w:szCs w:val="18"/>
        </w:rPr>
        <w:t>Silen</w:t>
      </w:r>
      <w:proofErr w:type="spellEnd"/>
      <w:r w:rsidRPr="00D9228F">
        <w:rPr>
          <w:rFonts w:eastAsia="Times New Roman" w:cs="Times New Roman"/>
          <w:sz w:val="18"/>
          <w:szCs w:val="18"/>
        </w:rPr>
        <w:t xml:space="preserve"> W, </w:t>
      </w:r>
      <w:proofErr w:type="spellStart"/>
      <w:r w:rsidRPr="00D9228F">
        <w:rPr>
          <w:rFonts w:eastAsia="Times New Roman" w:cs="Times New Roman"/>
          <w:sz w:val="18"/>
          <w:szCs w:val="18"/>
        </w:rPr>
        <w:t>Reede</w:t>
      </w:r>
      <w:proofErr w:type="spellEnd"/>
      <w:r w:rsidRPr="00D9228F">
        <w:rPr>
          <w:rFonts w:eastAsia="Times New Roman" w:cs="Times New Roman"/>
          <w:sz w:val="18"/>
          <w:szCs w:val="18"/>
        </w:rPr>
        <w:t xml:space="preserve"> JY. Mentoring in medicine: Keys to satisfaction. Am J Med. 2002;112(4):336-341.</w:t>
      </w:r>
    </w:p>
    <w:p w14:paraId="753A6F38" w14:textId="77777777" w:rsidR="0031216D" w:rsidRPr="00D9228F" w:rsidRDefault="0031216D" w:rsidP="0031216D">
      <w:pPr>
        <w:shd w:val="clear" w:color="auto" w:fill="FFFFFF"/>
        <w:spacing w:after="0" w:line="234" w:lineRule="atLeast"/>
        <w:rPr>
          <w:rFonts w:eastAsia="Times New Roman" w:cs="Times New Roman"/>
          <w:sz w:val="18"/>
          <w:szCs w:val="18"/>
        </w:rPr>
      </w:pPr>
    </w:p>
    <w:p w14:paraId="5DC9BBD1" w14:textId="77777777" w:rsidR="0031216D" w:rsidRPr="00D9228F" w:rsidRDefault="0031216D" w:rsidP="0031216D">
      <w:pPr>
        <w:numPr>
          <w:ilvl w:val="0"/>
          <w:numId w:val="1"/>
        </w:numPr>
        <w:shd w:val="clear" w:color="auto" w:fill="FFFFFF"/>
        <w:spacing w:after="0" w:line="234" w:lineRule="atLeast"/>
        <w:ind w:left="360"/>
        <w:rPr>
          <w:rFonts w:eastAsia="Times New Roman" w:cs="Times New Roman"/>
          <w:sz w:val="18"/>
          <w:szCs w:val="18"/>
        </w:rPr>
      </w:pPr>
      <w:proofErr w:type="spellStart"/>
      <w:r w:rsidRPr="00D9228F">
        <w:rPr>
          <w:rFonts w:eastAsia="Times New Roman" w:cs="Times New Roman"/>
          <w:sz w:val="18"/>
          <w:szCs w:val="18"/>
        </w:rPr>
        <w:t>Sambunjak</w:t>
      </w:r>
      <w:proofErr w:type="spellEnd"/>
      <w:r w:rsidRPr="00D9228F">
        <w:rPr>
          <w:rFonts w:eastAsia="Times New Roman" w:cs="Times New Roman"/>
          <w:sz w:val="18"/>
          <w:szCs w:val="18"/>
        </w:rPr>
        <w:t xml:space="preserve"> D, Straus SE, </w:t>
      </w:r>
      <w:proofErr w:type="spellStart"/>
      <w:r w:rsidRPr="00D9228F">
        <w:rPr>
          <w:rFonts w:eastAsia="Times New Roman" w:cs="Times New Roman"/>
          <w:sz w:val="18"/>
          <w:szCs w:val="18"/>
        </w:rPr>
        <w:t>Marusic</w:t>
      </w:r>
      <w:proofErr w:type="spellEnd"/>
      <w:r w:rsidRPr="00D9228F">
        <w:rPr>
          <w:rFonts w:eastAsia="Times New Roman" w:cs="Times New Roman"/>
          <w:sz w:val="18"/>
          <w:szCs w:val="18"/>
        </w:rPr>
        <w:t xml:space="preserve"> A. A systematic review of qualitative research on the meaning and characteristics of mentoring in academic medicine. JGIM: Journal of General Internal Medicine. 2010;25(1):72-78.</w:t>
      </w:r>
    </w:p>
    <w:p w14:paraId="1F372029" w14:textId="77777777" w:rsidR="0031216D" w:rsidRPr="00D9228F" w:rsidRDefault="0031216D" w:rsidP="0031216D">
      <w:pPr>
        <w:shd w:val="clear" w:color="auto" w:fill="FFFFFF"/>
        <w:spacing w:after="0" w:line="234" w:lineRule="atLeast"/>
        <w:rPr>
          <w:rFonts w:eastAsia="Times New Roman" w:cs="Times New Roman"/>
          <w:sz w:val="18"/>
          <w:szCs w:val="18"/>
        </w:rPr>
      </w:pPr>
    </w:p>
    <w:p w14:paraId="20D99991" w14:textId="77777777" w:rsidR="0031216D" w:rsidRPr="00D9228F" w:rsidRDefault="0031216D" w:rsidP="0031216D">
      <w:pPr>
        <w:numPr>
          <w:ilvl w:val="0"/>
          <w:numId w:val="1"/>
        </w:numPr>
        <w:shd w:val="clear" w:color="auto" w:fill="FFFFFF"/>
        <w:spacing w:after="0" w:line="234" w:lineRule="atLeast"/>
        <w:ind w:left="360"/>
        <w:rPr>
          <w:rFonts w:eastAsia="Times New Roman" w:cs="Times New Roman"/>
          <w:sz w:val="18"/>
          <w:szCs w:val="18"/>
        </w:rPr>
      </w:pPr>
      <w:r w:rsidRPr="00D9228F">
        <w:rPr>
          <w:rFonts w:eastAsia="Times New Roman" w:cs="Times New Roman"/>
          <w:sz w:val="18"/>
          <w:szCs w:val="18"/>
        </w:rPr>
        <w:t xml:space="preserve">Steiner JF, Curtis P, </w:t>
      </w:r>
      <w:proofErr w:type="spellStart"/>
      <w:r w:rsidRPr="00D9228F">
        <w:rPr>
          <w:rFonts w:eastAsia="Times New Roman" w:cs="Times New Roman"/>
          <w:sz w:val="18"/>
          <w:szCs w:val="18"/>
        </w:rPr>
        <w:t>Lanphear</w:t>
      </w:r>
      <w:proofErr w:type="spellEnd"/>
      <w:r w:rsidRPr="00D9228F">
        <w:rPr>
          <w:rFonts w:eastAsia="Times New Roman" w:cs="Times New Roman"/>
          <w:sz w:val="18"/>
          <w:szCs w:val="18"/>
        </w:rPr>
        <w:t xml:space="preserve"> BP, Vu KO, Main DS. Assessing the role of influential mentors in the research development of primary care fellows. </w:t>
      </w:r>
      <w:proofErr w:type="spellStart"/>
      <w:r w:rsidRPr="00D9228F">
        <w:rPr>
          <w:rFonts w:eastAsia="Times New Roman" w:cs="Times New Roman"/>
          <w:sz w:val="18"/>
          <w:szCs w:val="18"/>
        </w:rPr>
        <w:t>Acad</w:t>
      </w:r>
      <w:proofErr w:type="spellEnd"/>
      <w:r w:rsidRPr="00D9228F">
        <w:rPr>
          <w:rFonts w:eastAsia="Times New Roman" w:cs="Times New Roman"/>
          <w:sz w:val="18"/>
          <w:szCs w:val="18"/>
        </w:rPr>
        <w:t xml:space="preserve"> Med. 2004;79(9):865-872.</w:t>
      </w:r>
    </w:p>
    <w:p w14:paraId="56E50CE4" w14:textId="77777777" w:rsidR="0031216D" w:rsidRPr="00D9228F" w:rsidRDefault="0031216D" w:rsidP="0031216D">
      <w:pPr>
        <w:shd w:val="clear" w:color="auto" w:fill="FFFFFF"/>
        <w:spacing w:after="0" w:line="234" w:lineRule="atLeast"/>
        <w:rPr>
          <w:rFonts w:eastAsia="Times New Roman" w:cs="Times New Roman"/>
          <w:sz w:val="18"/>
          <w:szCs w:val="18"/>
        </w:rPr>
      </w:pPr>
    </w:p>
    <w:p w14:paraId="2C2C7007" w14:textId="77777777" w:rsidR="0031216D" w:rsidRPr="00D9228F" w:rsidRDefault="0031216D" w:rsidP="0031216D">
      <w:pPr>
        <w:numPr>
          <w:ilvl w:val="0"/>
          <w:numId w:val="1"/>
        </w:numPr>
        <w:shd w:val="clear" w:color="auto" w:fill="FFFFFF"/>
        <w:spacing w:after="0" w:line="234" w:lineRule="atLeast"/>
        <w:ind w:left="360"/>
        <w:rPr>
          <w:rFonts w:eastAsia="Times New Roman" w:cs="Times New Roman"/>
          <w:sz w:val="18"/>
          <w:szCs w:val="18"/>
        </w:rPr>
      </w:pPr>
      <w:proofErr w:type="spellStart"/>
      <w:r w:rsidRPr="00D9228F">
        <w:rPr>
          <w:rFonts w:eastAsia="Times New Roman" w:cs="Times New Roman"/>
          <w:sz w:val="18"/>
          <w:szCs w:val="18"/>
        </w:rPr>
        <w:t>Nagda</w:t>
      </w:r>
      <w:proofErr w:type="spellEnd"/>
      <w:r w:rsidRPr="00D9228F">
        <w:rPr>
          <w:rFonts w:eastAsia="Times New Roman" w:cs="Times New Roman"/>
          <w:sz w:val="18"/>
          <w:szCs w:val="18"/>
        </w:rPr>
        <w:t xml:space="preserve">, BA, </w:t>
      </w:r>
      <w:proofErr w:type="spellStart"/>
      <w:r w:rsidRPr="00D9228F">
        <w:rPr>
          <w:rFonts w:eastAsia="Times New Roman" w:cs="Times New Roman"/>
          <w:sz w:val="18"/>
          <w:szCs w:val="18"/>
        </w:rPr>
        <w:t>Gregerman</w:t>
      </w:r>
      <w:proofErr w:type="spellEnd"/>
      <w:r w:rsidRPr="00D9228F">
        <w:rPr>
          <w:rFonts w:eastAsia="Times New Roman" w:cs="Times New Roman"/>
          <w:sz w:val="18"/>
          <w:szCs w:val="18"/>
        </w:rPr>
        <w:t xml:space="preserve">, SR, </w:t>
      </w:r>
      <w:proofErr w:type="spellStart"/>
      <w:r w:rsidRPr="00D9228F">
        <w:rPr>
          <w:rFonts w:eastAsia="Times New Roman" w:cs="Times New Roman"/>
          <w:sz w:val="18"/>
          <w:szCs w:val="18"/>
        </w:rPr>
        <w:t>Jonides</w:t>
      </w:r>
      <w:proofErr w:type="spellEnd"/>
      <w:r w:rsidRPr="00D9228F">
        <w:rPr>
          <w:rFonts w:eastAsia="Times New Roman" w:cs="Times New Roman"/>
          <w:sz w:val="18"/>
          <w:szCs w:val="18"/>
        </w:rPr>
        <w:t>, J, Hippel, Wv, &amp; Lerner, JS (1998) Undergraduate student-faculty research partnerships affect student retention. Review of Higher Education, 22, 55–72.</w:t>
      </w:r>
    </w:p>
    <w:p w14:paraId="3FD29748" w14:textId="77777777" w:rsidR="0031216D" w:rsidRPr="00D9228F" w:rsidRDefault="0031216D" w:rsidP="0031216D">
      <w:pPr>
        <w:shd w:val="clear" w:color="auto" w:fill="FFFFFF"/>
        <w:spacing w:after="0" w:line="234" w:lineRule="atLeast"/>
        <w:rPr>
          <w:rFonts w:eastAsia="Times New Roman" w:cs="Times New Roman"/>
          <w:sz w:val="18"/>
          <w:szCs w:val="18"/>
        </w:rPr>
      </w:pPr>
    </w:p>
    <w:p w14:paraId="0D027DBA" w14:textId="77777777" w:rsidR="0031216D" w:rsidRPr="00D9228F" w:rsidRDefault="0031216D" w:rsidP="0031216D">
      <w:pPr>
        <w:numPr>
          <w:ilvl w:val="0"/>
          <w:numId w:val="1"/>
        </w:numPr>
        <w:shd w:val="clear" w:color="auto" w:fill="FFFFFF"/>
        <w:spacing w:after="0" w:line="234" w:lineRule="atLeast"/>
        <w:ind w:left="360"/>
        <w:rPr>
          <w:rFonts w:eastAsia="Times New Roman" w:cs="Times New Roman"/>
          <w:sz w:val="18"/>
          <w:szCs w:val="18"/>
        </w:rPr>
      </w:pPr>
      <w:r w:rsidRPr="00D9228F">
        <w:rPr>
          <w:rFonts w:eastAsia="Times New Roman" w:cs="Times New Roman"/>
          <w:sz w:val="18"/>
          <w:szCs w:val="18"/>
        </w:rPr>
        <w:t xml:space="preserve">Seymour, E, Hunter, A-B, </w:t>
      </w:r>
      <w:proofErr w:type="spellStart"/>
      <w:r w:rsidRPr="00D9228F">
        <w:rPr>
          <w:rFonts w:eastAsia="Times New Roman" w:cs="Times New Roman"/>
          <w:sz w:val="18"/>
          <w:szCs w:val="18"/>
        </w:rPr>
        <w:t>Laursen</w:t>
      </w:r>
      <w:proofErr w:type="spellEnd"/>
      <w:r w:rsidRPr="00D9228F">
        <w:rPr>
          <w:rFonts w:eastAsia="Times New Roman" w:cs="Times New Roman"/>
          <w:sz w:val="18"/>
          <w:szCs w:val="18"/>
        </w:rPr>
        <w:t xml:space="preserve">, SL, &amp; </w:t>
      </w:r>
      <w:proofErr w:type="spellStart"/>
      <w:r w:rsidRPr="00D9228F">
        <w:rPr>
          <w:rFonts w:eastAsia="Times New Roman" w:cs="Times New Roman"/>
          <w:sz w:val="18"/>
          <w:szCs w:val="18"/>
        </w:rPr>
        <w:t>DeAntoni</w:t>
      </w:r>
      <w:proofErr w:type="spellEnd"/>
      <w:r w:rsidRPr="00D9228F">
        <w:rPr>
          <w:rFonts w:eastAsia="Times New Roman" w:cs="Times New Roman"/>
          <w:sz w:val="18"/>
          <w:szCs w:val="18"/>
        </w:rPr>
        <w:t>, T. (2004). Establishing the benefits of undergraduate research for undergraduates in the sciences: First findings from a three-year study. Science Education, 88, 493–594.</w:t>
      </w:r>
    </w:p>
    <w:p w14:paraId="339DF082" w14:textId="77777777" w:rsidR="0031216D" w:rsidRPr="00D9228F" w:rsidRDefault="0031216D" w:rsidP="0031216D">
      <w:pPr>
        <w:shd w:val="clear" w:color="auto" w:fill="FFFFFF"/>
        <w:spacing w:after="0" w:line="234" w:lineRule="atLeast"/>
        <w:rPr>
          <w:rFonts w:eastAsia="Times New Roman" w:cs="Times New Roman"/>
          <w:sz w:val="18"/>
          <w:szCs w:val="18"/>
        </w:rPr>
      </w:pPr>
    </w:p>
    <w:p w14:paraId="4D207DF2" w14:textId="77777777" w:rsidR="0031216D" w:rsidRPr="00D9228F" w:rsidRDefault="0031216D" w:rsidP="0031216D">
      <w:pPr>
        <w:numPr>
          <w:ilvl w:val="0"/>
          <w:numId w:val="1"/>
        </w:numPr>
        <w:shd w:val="clear" w:color="auto" w:fill="FFFFFF"/>
        <w:spacing w:after="0" w:line="234" w:lineRule="atLeast"/>
        <w:ind w:left="360"/>
        <w:rPr>
          <w:rFonts w:eastAsia="Times New Roman" w:cs="Times New Roman"/>
          <w:sz w:val="18"/>
          <w:szCs w:val="18"/>
        </w:rPr>
      </w:pPr>
      <w:proofErr w:type="spellStart"/>
      <w:r w:rsidRPr="00D9228F">
        <w:rPr>
          <w:rFonts w:eastAsia="Times New Roman" w:cs="Times New Roman"/>
          <w:sz w:val="18"/>
          <w:szCs w:val="18"/>
        </w:rPr>
        <w:t>Pfund</w:t>
      </w:r>
      <w:proofErr w:type="spellEnd"/>
      <w:r w:rsidRPr="00D9228F">
        <w:rPr>
          <w:rFonts w:eastAsia="Times New Roman" w:cs="Times New Roman"/>
          <w:sz w:val="18"/>
          <w:szCs w:val="18"/>
        </w:rPr>
        <w:t xml:space="preserve"> C, House SC, Asquith P, Fleming M, Buhr KA, Burnham EL, </w:t>
      </w:r>
      <w:proofErr w:type="spellStart"/>
      <w:r w:rsidRPr="00D9228F">
        <w:rPr>
          <w:rFonts w:eastAsia="Times New Roman" w:cs="Times New Roman"/>
          <w:sz w:val="18"/>
          <w:szCs w:val="18"/>
        </w:rPr>
        <w:t>Eichenberger</w:t>
      </w:r>
      <w:proofErr w:type="spellEnd"/>
      <w:r w:rsidRPr="00D9228F">
        <w:rPr>
          <w:rFonts w:eastAsia="Times New Roman" w:cs="Times New Roman"/>
          <w:sz w:val="18"/>
          <w:szCs w:val="18"/>
        </w:rPr>
        <w:t xml:space="preserve"> Gilmore J, Huskins WC, McGee R, </w:t>
      </w:r>
      <w:proofErr w:type="spellStart"/>
      <w:r w:rsidRPr="00D9228F">
        <w:rPr>
          <w:rFonts w:eastAsia="Times New Roman" w:cs="Times New Roman"/>
          <w:sz w:val="18"/>
          <w:szCs w:val="18"/>
        </w:rPr>
        <w:t>Schurr</w:t>
      </w:r>
      <w:proofErr w:type="spellEnd"/>
      <w:r w:rsidRPr="00D9228F">
        <w:rPr>
          <w:rFonts w:eastAsia="Times New Roman" w:cs="Times New Roman"/>
          <w:sz w:val="18"/>
          <w:szCs w:val="18"/>
        </w:rPr>
        <w:t xml:space="preserve"> K, Shapiro E.D., MD; Spencer KS, </w:t>
      </w:r>
      <w:proofErr w:type="spellStart"/>
      <w:r w:rsidRPr="00D9228F">
        <w:rPr>
          <w:rFonts w:eastAsia="Times New Roman" w:cs="Times New Roman"/>
          <w:sz w:val="18"/>
          <w:szCs w:val="18"/>
        </w:rPr>
        <w:t>Sorkness</w:t>
      </w:r>
      <w:proofErr w:type="spellEnd"/>
      <w:r w:rsidRPr="00D9228F">
        <w:rPr>
          <w:rFonts w:eastAsia="Times New Roman" w:cs="Times New Roman"/>
          <w:sz w:val="18"/>
          <w:szCs w:val="18"/>
        </w:rPr>
        <w:t xml:space="preserve"> CA. Training Mentors of Clinical and Translational Research Scholars: A Randomized Controlled Trial. </w:t>
      </w:r>
      <w:proofErr w:type="spellStart"/>
      <w:r w:rsidRPr="00D9228F">
        <w:rPr>
          <w:rFonts w:eastAsia="Times New Roman" w:cs="Times New Roman"/>
          <w:sz w:val="18"/>
          <w:szCs w:val="18"/>
        </w:rPr>
        <w:t>Acad</w:t>
      </w:r>
      <w:proofErr w:type="spellEnd"/>
      <w:r w:rsidRPr="00D9228F">
        <w:rPr>
          <w:rFonts w:eastAsia="Times New Roman" w:cs="Times New Roman"/>
          <w:sz w:val="18"/>
          <w:szCs w:val="18"/>
        </w:rPr>
        <w:t xml:space="preserve"> Med., 2014;89(5):774-782.</w:t>
      </w:r>
    </w:p>
    <w:p w14:paraId="728C9B21" w14:textId="77777777" w:rsidR="0031216D" w:rsidRPr="00D9228F" w:rsidRDefault="0031216D" w:rsidP="0031216D">
      <w:pPr>
        <w:shd w:val="clear" w:color="auto" w:fill="FFFFFF"/>
        <w:spacing w:after="0" w:line="234" w:lineRule="atLeast"/>
        <w:rPr>
          <w:rFonts w:eastAsia="Times New Roman" w:cs="Times New Roman"/>
          <w:sz w:val="18"/>
          <w:szCs w:val="18"/>
        </w:rPr>
      </w:pPr>
    </w:p>
    <w:p w14:paraId="1728489C" w14:textId="77777777" w:rsidR="0031216D" w:rsidRPr="00D9228F" w:rsidRDefault="0031216D" w:rsidP="0031216D">
      <w:pPr>
        <w:numPr>
          <w:ilvl w:val="0"/>
          <w:numId w:val="1"/>
        </w:numPr>
        <w:shd w:val="clear" w:color="auto" w:fill="FFFFFF"/>
        <w:spacing w:after="0" w:line="234" w:lineRule="atLeast"/>
        <w:ind w:left="360"/>
        <w:rPr>
          <w:rFonts w:eastAsia="Times New Roman" w:cs="Times New Roman"/>
          <w:sz w:val="18"/>
          <w:szCs w:val="18"/>
        </w:rPr>
      </w:pPr>
      <w:proofErr w:type="spellStart"/>
      <w:r w:rsidRPr="00D9228F">
        <w:rPr>
          <w:rFonts w:eastAsia="Times New Roman" w:cs="Times New Roman"/>
          <w:sz w:val="18"/>
          <w:szCs w:val="18"/>
        </w:rPr>
        <w:t>Pfund</w:t>
      </w:r>
      <w:proofErr w:type="spellEnd"/>
      <w:r w:rsidRPr="00D9228F">
        <w:rPr>
          <w:rFonts w:eastAsia="Times New Roman" w:cs="Times New Roman"/>
          <w:sz w:val="18"/>
          <w:szCs w:val="18"/>
        </w:rPr>
        <w:t xml:space="preserve">, C, House S, Spencer K, Asquith P, Carney P, Masters K, McGee R, </w:t>
      </w:r>
      <w:proofErr w:type="spellStart"/>
      <w:r w:rsidRPr="00D9228F">
        <w:rPr>
          <w:rFonts w:eastAsia="Times New Roman" w:cs="Times New Roman"/>
          <w:sz w:val="18"/>
          <w:szCs w:val="18"/>
        </w:rPr>
        <w:t>Shanedling</w:t>
      </w:r>
      <w:proofErr w:type="spellEnd"/>
      <w:r w:rsidRPr="00D9228F">
        <w:rPr>
          <w:rFonts w:eastAsia="Times New Roman" w:cs="Times New Roman"/>
          <w:sz w:val="18"/>
          <w:szCs w:val="18"/>
        </w:rPr>
        <w:t xml:space="preserve"> J, </w:t>
      </w:r>
      <w:proofErr w:type="spellStart"/>
      <w:r w:rsidRPr="00D9228F">
        <w:rPr>
          <w:rFonts w:eastAsia="Times New Roman" w:cs="Times New Roman"/>
          <w:sz w:val="18"/>
          <w:szCs w:val="18"/>
        </w:rPr>
        <w:t>Vecchiarell</w:t>
      </w:r>
      <w:proofErr w:type="spellEnd"/>
      <w:r w:rsidRPr="00D9228F">
        <w:rPr>
          <w:rFonts w:eastAsia="Times New Roman" w:cs="Times New Roman"/>
          <w:sz w:val="18"/>
          <w:szCs w:val="18"/>
        </w:rPr>
        <w:t xml:space="preserve"> S, and Fleming M. A Research Mentor Training Curriculum for Clinical and Translational Researchers. Clin </w:t>
      </w:r>
      <w:proofErr w:type="spellStart"/>
      <w:r w:rsidRPr="00D9228F">
        <w:rPr>
          <w:rFonts w:eastAsia="Times New Roman" w:cs="Times New Roman"/>
          <w:sz w:val="18"/>
          <w:szCs w:val="18"/>
        </w:rPr>
        <w:t>Transl</w:t>
      </w:r>
      <w:proofErr w:type="spellEnd"/>
      <w:r w:rsidRPr="00D9228F">
        <w:rPr>
          <w:rFonts w:eastAsia="Times New Roman" w:cs="Times New Roman"/>
          <w:sz w:val="18"/>
          <w:szCs w:val="18"/>
        </w:rPr>
        <w:t xml:space="preserve"> Sci. 2013;6(1):26-33.</w:t>
      </w:r>
    </w:p>
    <w:p w14:paraId="4860D20C" w14:textId="2A444E19" w:rsidR="007C74A3" w:rsidRDefault="007C74A3" w:rsidP="0031216D">
      <w:pPr>
        <w:spacing w:after="0"/>
        <w:rPr>
          <w:rFonts w:eastAsia="Times New Roman" w:cs="Times New Roman"/>
          <w:sz w:val="18"/>
          <w:szCs w:val="18"/>
        </w:rPr>
      </w:pPr>
    </w:p>
    <w:sectPr w:rsidR="007C74A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2BAC" w14:textId="77777777" w:rsidR="00F87BCC" w:rsidRDefault="00F87BCC">
      <w:pPr>
        <w:spacing w:after="0" w:line="240" w:lineRule="auto"/>
      </w:pPr>
      <w:r>
        <w:separator/>
      </w:r>
    </w:p>
  </w:endnote>
  <w:endnote w:type="continuationSeparator" w:id="0">
    <w:p w14:paraId="20F86D4E" w14:textId="77777777" w:rsidR="00F87BCC" w:rsidRDefault="00F8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048E" w14:textId="77777777" w:rsidR="00F87BCC" w:rsidRDefault="00F87BCC">
      <w:pPr>
        <w:spacing w:after="0" w:line="240" w:lineRule="auto"/>
      </w:pPr>
      <w:r>
        <w:separator/>
      </w:r>
    </w:p>
  </w:footnote>
  <w:footnote w:type="continuationSeparator" w:id="0">
    <w:p w14:paraId="71B8DE83" w14:textId="77777777" w:rsidR="00F87BCC" w:rsidRDefault="00F87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4C1C" w14:textId="6DD49106" w:rsidR="00D9228F" w:rsidRDefault="0045185D">
    <w:pPr>
      <w:pStyle w:val="Header"/>
    </w:pPr>
    <w:r>
      <w:rPr>
        <w:noProof/>
      </w:rPr>
      <w:drawing>
        <wp:anchor distT="0" distB="0" distL="114300" distR="114300" simplePos="0" relativeHeight="251658240" behindDoc="1" locked="0" layoutInCell="1" allowOverlap="1" wp14:anchorId="65A8CF45" wp14:editId="2BAA95F7">
          <wp:simplePos x="0" y="0"/>
          <wp:positionH relativeFrom="column">
            <wp:posOffset>-768350</wp:posOffset>
          </wp:positionH>
          <wp:positionV relativeFrom="paragraph">
            <wp:posOffset>-336550</wp:posOffset>
          </wp:positionV>
          <wp:extent cx="2305050" cy="704850"/>
          <wp:effectExtent l="0" t="0" r="0" b="0"/>
          <wp:wrapNone/>
          <wp:docPr id="1" name="Picture 1" descr="WFUSM_logo_email"/>
          <wp:cNvGraphicFramePr/>
          <a:graphic xmlns:a="http://schemas.openxmlformats.org/drawingml/2006/main">
            <a:graphicData uri="http://schemas.openxmlformats.org/drawingml/2006/picture">
              <pic:pic xmlns:pic="http://schemas.openxmlformats.org/drawingml/2006/picture">
                <pic:nvPicPr>
                  <pic:cNvPr id="1" name="Picture 1" descr="WFUSM_logo_emai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F3510"/>
    <w:multiLevelType w:val="hybridMultilevel"/>
    <w:tmpl w:val="BD5AA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E7ADF"/>
    <w:multiLevelType w:val="hybridMultilevel"/>
    <w:tmpl w:val="F9F0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2448B7"/>
    <w:multiLevelType w:val="hybridMultilevel"/>
    <w:tmpl w:val="A6FEF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491990">
    <w:abstractNumId w:val="0"/>
  </w:num>
  <w:num w:numId="2" w16cid:durableId="1444575016">
    <w:abstractNumId w:val="2"/>
  </w:num>
  <w:num w:numId="3" w16cid:durableId="1461269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4A3"/>
    <w:rsid w:val="00015D7B"/>
    <w:rsid w:val="00030940"/>
    <w:rsid w:val="00067C1D"/>
    <w:rsid w:val="00074BEF"/>
    <w:rsid w:val="000D2B24"/>
    <w:rsid w:val="000D2EBD"/>
    <w:rsid w:val="000D37E7"/>
    <w:rsid w:val="00105CEA"/>
    <w:rsid w:val="00136189"/>
    <w:rsid w:val="001A23D6"/>
    <w:rsid w:val="00207817"/>
    <w:rsid w:val="00221D38"/>
    <w:rsid w:val="00281C01"/>
    <w:rsid w:val="00283221"/>
    <w:rsid w:val="002A4688"/>
    <w:rsid w:val="002D75F4"/>
    <w:rsid w:val="003007D6"/>
    <w:rsid w:val="00310126"/>
    <w:rsid w:val="0031216D"/>
    <w:rsid w:val="00364E52"/>
    <w:rsid w:val="003A1032"/>
    <w:rsid w:val="003B4B88"/>
    <w:rsid w:val="003B4F9F"/>
    <w:rsid w:val="00422528"/>
    <w:rsid w:val="004356B4"/>
    <w:rsid w:val="0045185D"/>
    <w:rsid w:val="004530BB"/>
    <w:rsid w:val="0046612D"/>
    <w:rsid w:val="0047147E"/>
    <w:rsid w:val="00503CB9"/>
    <w:rsid w:val="00515F86"/>
    <w:rsid w:val="00522735"/>
    <w:rsid w:val="0054705F"/>
    <w:rsid w:val="00562D57"/>
    <w:rsid w:val="00576BBE"/>
    <w:rsid w:val="005D2690"/>
    <w:rsid w:val="005D63A2"/>
    <w:rsid w:val="005E2652"/>
    <w:rsid w:val="00616872"/>
    <w:rsid w:val="00660764"/>
    <w:rsid w:val="00665A8C"/>
    <w:rsid w:val="006824F7"/>
    <w:rsid w:val="006D027E"/>
    <w:rsid w:val="00735E36"/>
    <w:rsid w:val="00740BDE"/>
    <w:rsid w:val="007862E1"/>
    <w:rsid w:val="007B057A"/>
    <w:rsid w:val="007B7298"/>
    <w:rsid w:val="007C74A3"/>
    <w:rsid w:val="007D6EED"/>
    <w:rsid w:val="007E2371"/>
    <w:rsid w:val="007F0EBB"/>
    <w:rsid w:val="00821B3C"/>
    <w:rsid w:val="00844A56"/>
    <w:rsid w:val="00846819"/>
    <w:rsid w:val="008A071A"/>
    <w:rsid w:val="008C34E3"/>
    <w:rsid w:val="009229F6"/>
    <w:rsid w:val="0093011D"/>
    <w:rsid w:val="009908EE"/>
    <w:rsid w:val="009A1630"/>
    <w:rsid w:val="009C22C0"/>
    <w:rsid w:val="009E2775"/>
    <w:rsid w:val="009F2290"/>
    <w:rsid w:val="00A106DD"/>
    <w:rsid w:val="00AB4E32"/>
    <w:rsid w:val="00AF01E5"/>
    <w:rsid w:val="00B00873"/>
    <w:rsid w:val="00B02626"/>
    <w:rsid w:val="00B721EF"/>
    <w:rsid w:val="00B771FC"/>
    <w:rsid w:val="00B904B8"/>
    <w:rsid w:val="00BB40AC"/>
    <w:rsid w:val="00BE02EF"/>
    <w:rsid w:val="00BE500C"/>
    <w:rsid w:val="00C00489"/>
    <w:rsid w:val="00C149D3"/>
    <w:rsid w:val="00C550B5"/>
    <w:rsid w:val="00C648BF"/>
    <w:rsid w:val="00C900CF"/>
    <w:rsid w:val="00C97BEE"/>
    <w:rsid w:val="00CF1C99"/>
    <w:rsid w:val="00CF796F"/>
    <w:rsid w:val="00D26D70"/>
    <w:rsid w:val="00D67506"/>
    <w:rsid w:val="00D853DB"/>
    <w:rsid w:val="00D87FE0"/>
    <w:rsid w:val="00D92260"/>
    <w:rsid w:val="00D9228F"/>
    <w:rsid w:val="00DD0D11"/>
    <w:rsid w:val="00E047C7"/>
    <w:rsid w:val="00E14B76"/>
    <w:rsid w:val="00E73124"/>
    <w:rsid w:val="00E81AD0"/>
    <w:rsid w:val="00E95BD7"/>
    <w:rsid w:val="00ED242F"/>
    <w:rsid w:val="00F02D36"/>
    <w:rsid w:val="00F22798"/>
    <w:rsid w:val="00F64DAF"/>
    <w:rsid w:val="00F87BCC"/>
    <w:rsid w:val="00F941C1"/>
    <w:rsid w:val="00FA1A4C"/>
    <w:rsid w:val="00FB2235"/>
    <w:rsid w:val="00FB646C"/>
    <w:rsid w:val="00FC6E95"/>
    <w:rsid w:val="00FE43F6"/>
    <w:rsid w:val="3961983A"/>
    <w:rsid w:val="4BA62E72"/>
    <w:rsid w:val="4FE5BC2F"/>
    <w:rsid w:val="5F02C28E"/>
    <w:rsid w:val="64A62A7C"/>
    <w:rsid w:val="7C5E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Revision">
    <w:name w:val="Revision"/>
    <w:hidden/>
    <w:uiPriority w:val="99"/>
    <w:semiHidden/>
    <w:rsid w:val="007F0EBB"/>
    <w:pPr>
      <w:spacing w:after="0" w:line="240" w:lineRule="auto"/>
    </w:pPr>
  </w:style>
  <w:style w:type="table" w:styleId="TableGrid">
    <w:name w:val="Table Grid"/>
    <w:basedOn w:val="TableNormal"/>
    <w:uiPriority w:val="59"/>
    <w:rsid w:val="003A1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0400">
      <w:bodyDiv w:val="1"/>
      <w:marLeft w:val="0"/>
      <w:marRight w:val="0"/>
      <w:marTop w:val="0"/>
      <w:marBottom w:val="0"/>
      <w:divBdr>
        <w:top w:val="none" w:sz="0" w:space="0" w:color="auto"/>
        <w:left w:val="none" w:sz="0" w:space="0" w:color="auto"/>
        <w:bottom w:val="none" w:sz="0" w:space="0" w:color="auto"/>
        <w:right w:val="none" w:sz="0" w:space="0" w:color="auto"/>
      </w:divBdr>
    </w:div>
    <w:div w:id="1406953851">
      <w:bodyDiv w:val="1"/>
      <w:marLeft w:val="0"/>
      <w:marRight w:val="0"/>
      <w:marTop w:val="0"/>
      <w:marBottom w:val="0"/>
      <w:divBdr>
        <w:top w:val="none" w:sz="0" w:space="0" w:color="auto"/>
        <w:left w:val="none" w:sz="0" w:space="0" w:color="auto"/>
        <w:bottom w:val="none" w:sz="0" w:space="0" w:color="auto"/>
        <w:right w:val="none" w:sz="0" w:space="0" w:color="auto"/>
      </w:divBdr>
    </w:div>
    <w:div w:id="158652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diz@wakehealth.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ulley@wakehealth.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dcap.link/2023MentorAcadem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lmalach@wakehealt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D11DD88CBB484A98670E4E7DBB1735" ma:contentTypeVersion="4" ma:contentTypeDescription="Create a new document." ma:contentTypeScope="" ma:versionID="2d1e389d37dde948abcccebdb54273e3">
  <xsd:schema xmlns:xsd="http://www.w3.org/2001/XMLSchema" xmlns:xs="http://www.w3.org/2001/XMLSchema" xmlns:p="http://schemas.microsoft.com/office/2006/metadata/properties" xmlns:ns2="e953703b-d93f-40e5-9276-53604256b3b4" targetNamespace="http://schemas.microsoft.com/office/2006/metadata/properties" ma:root="true" ma:fieldsID="48b6814f44afcb462259e5162832ceb8" ns2:_="">
    <xsd:import namespace="e953703b-d93f-40e5-9276-53604256b3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3703b-d93f-40e5-9276-53604256b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82CDA-19BC-4E38-AF80-D3C1416DE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3703b-d93f-40e5-9276-53604256b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FBF19-5473-4079-BA1B-34D31398AA38}">
  <ds:schemaRefs>
    <ds:schemaRef ds:uri="http://schemas.microsoft.com/sharepoint/v3/contenttype/forms"/>
  </ds:schemaRefs>
</ds:datastoreItem>
</file>

<file path=customXml/itemProps3.xml><?xml version="1.0" encoding="utf-8"?>
<ds:datastoreItem xmlns:ds="http://schemas.openxmlformats.org/officeDocument/2006/customXml" ds:itemID="{13B66DB5-CB04-4992-816E-0B8C20A58B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2022-09-22T16:40:00Z</dcterms:created>
  <dcterms:modified xsi:type="dcterms:W3CDTF">2022-09-22T16:40:00Z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0x010100F1D11DD88CBB484A98670E4E7DBB1735</vt:lpwstr>
  </property>
</Properties>
</file>